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line="276" w:lineRule="auto"/>
        <w:rPr>
          <w:rFonts w:ascii="Century Gothic" w:cs="Century Gothic" w:eastAsia="Century Gothic" w:hAnsi="Century Gothic"/>
          <w:b w:val="1"/>
          <w:bCs w:val="1"/>
          <w:sz w:val="48"/>
          <w:szCs w:val="48"/>
        </w:rPr>
      </w:pPr>
      <w:r w:rsidDel="00000000" w:rsidR="00000000" w:rsidRPr="00000000">
        <w:rPr>
          <w:rtl w:val="0"/>
        </w:rPr>
      </w:r>
    </w:p>
    <w:p w:rsidR="00000000" w:rsidDel="00000000" w:rsidP="00000000" w:rsidRDefault="00000000" w:rsidRPr="00000000" w14:paraId="00000002">
      <w:pPr>
        <w:spacing w:line="276" w:lineRule="auto"/>
        <w:jc w:val="center"/>
        <w:rPr>
          <w:rFonts w:ascii="Century Gothic" w:cs="Century Gothic" w:eastAsia="Century Gothic" w:hAnsi="Century Gothic"/>
          <w:b w:val="1"/>
          <w:bCs w:val="1"/>
          <w:sz w:val="48"/>
          <w:szCs w:val="48"/>
        </w:rPr>
      </w:pPr>
      <w:r w:rsidDel="00000000" w:rsidR="00000000" w:rsidRPr="00000000">
        <w:rPr>
          <w:rFonts w:ascii="Century Gothic" w:cs="Century Gothic" w:eastAsia="Century Gothic" w:hAnsi="Century Gothic"/>
          <w:b w:val="1"/>
          <w:bCs w:val="1"/>
          <w:sz w:val="48"/>
          <w:szCs w:val="48"/>
        </w:rPr>
        <w:drawing>
          <wp:inline distB="114300" distT="114300" distL="114300" distR="114300">
            <wp:extent cx="3305175" cy="323850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305175" cy="32385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276" w:lineRule="auto"/>
        <w:jc w:val="center"/>
        <w:rPr>
          <w:rFonts w:ascii="Century Gothic" w:cs="Century Gothic" w:eastAsia="Century Gothic" w:hAnsi="Century Gothic"/>
          <w:b w:val="1"/>
          <w:bCs w:val="1"/>
          <w:sz w:val="48"/>
          <w:szCs w:val="48"/>
        </w:rPr>
      </w:pPr>
      <w:r w:rsidDel="00000000" w:rsidR="00000000" w:rsidRPr="00000000">
        <w:rPr>
          <w:rtl w:val="0"/>
        </w:rPr>
      </w:r>
    </w:p>
    <w:tbl>
      <w:tblPr>
        <w:tblStyle w:val="Table1"/>
        <w:tblW w:w="1020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6"/>
        <w:tblGridChange w:id="0">
          <w:tblGrid>
            <w:gridCol w:w="10206"/>
          </w:tblGrid>
        </w:tblGridChange>
      </w:tblGrid>
      <w:tr>
        <w:trPr>
          <w:cantSplit w:val="0"/>
          <w:tblHeader w:val="0"/>
        </w:trPr>
        <w:tc>
          <w:tcPr>
            <w:shd w:fill="21a8e1" w:val="clear"/>
            <w:tcMar>
              <w:top w:w="100.0" w:type="dxa"/>
              <w:left w:w="100.0" w:type="dxa"/>
              <w:bottom w:w="100.0" w:type="dxa"/>
              <w:right w:w="100.0" w:type="dxa"/>
            </w:tcMar>
            <w:vAlign w:val="top"/>
          </w:tcPr>
          <w:p w:rsidR="00000000" w:rsidDel="00000000" w:rsidP="00000000" w:rsidRDefault="00000000" w:rsidRPr="00000000" w14:paraId="00000004">
            <w:pPr>
              <w:widowControl w:val="0"/>
              <w:jc w:val="center"/>
              <w:rPr>
                <w:rFonts w:ascii="Century Gothic" w:cs="Century Gothic" w:eastAsia="Century Gothic" w:hAnsi="Century Gothic"/>
                <w:b w:val="1"/>
                <w:bCs w:val="1"/>
                <w:sz w:val="48"/>
                <w:szCs w:val="48"/>
              </w:rPr>
            </w:pPr>
            <w:r w:rsidDel="00000000" w:rsidR="00000000" w:rsidRPr="00000000">
              <w:rPr>
                <w:rFonts w:ascii="Century Gothic" w:cs="Century Gothic" w:eastAsia="Century Gothic" w:hAnsi="Century Gothic"/>
                <w:b w:val="1"/>
                <w:bCs w:val="1"/>
                <w:sz w:val="48"/>
                <w:szCs w:val="48"/>
                <w:rtl w:val="0"/>
              </w:rPr>
              <w:t xml:space="preserve">Rainbow Education Multi Academy Trust</w:t>
            </w:r>
          </w:p>
        </w:tc>
      </w:tr>
    </w:tbl>
    <w:p w:rsidR="00000000" w:rsidDel="00000000" w:rsidP="00000000" w:rsidRDefault="00000000" w:rsidRPr="00000000" w14:paraId="00000005">
      <w:pPr>
        <w:spacing w:line="276" w:lineRule="auto"/>
        <w:rPr>
          <w:rFonts w:ascii="Century Gothic" w:cs="Century Gothic" w:eastAsia="Century Gothic" w:hAnsi="Century Gothic"/>
          <w:b w:val="1"/>
          <w:bCs w:val="1"/>
          <w:sz w:val="48"/>
          <w:szCs w:val="48"/>
        </w:rPr>
      </w:pPr>
      <w:r w:rsidDel="00000000" w:rsidR="00000000" w:rsidRPr="00000000">
        <w:rPr>
          <w:rtl w:val="0"/>
        </w:rPr>
      </w:r>
    </w:p>
    <w:tbl>
      <w:tblPr>
        <w:tblStyle w:val="Table2"/>
        <w:tblW w:w="1020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6"/>
        <w:tblGridChange w:id="0">
          <w:tblGrid>
            <w:gridCol w:w="10206"/>
          </w:tblGrid>
        </w:tblGridChange>
      </w:tblGrid>
      <w:tr>
        <w:trPr>
          <w:cantSplit w:val="0"/>
          <w:tblHeader w:val="0"/>
        </w:trPr>
        <w:tc>
          <w:tcPr>
            <w:shd w:fill="f0e754" w:val="clear"/>
            <w:tcMar>
              <w:top w:w="100.0" w:type="dxa"/>
              <w:left w:w="100.0" w:type="dxa"/>
              <w:bottom w:w="100.0" w:type="dxa"/>
              <w:right w:w="100.0" w:type="dxa"/>
            </w:tcMar>
            <w:vAlign w:val="top"/>
          </w:tcPr>
          <w:p w:rsidR="00000000" w:rsidDel="00000000" w:rsidP="00000000" w:rsidRDefault="00000000" w:rsidRPr="00000000" w14:paraId="00000006">
            <w:pPr>
              <w:widowControl w:val="0"/>
              <w:jc w:val="center"/>
              <w:rPr>
                <w:rFonts w:ascii="Century Gothic" w:cs="Century Gothic" w:eastAsia="Century Gothic" w:hAnsi="Century Gothic"/>
                <w:b w:val="1"/>
                <w:bCs w:val="1"/>
                <w:sz w:val="48"/>
                <w:szCs w:val="48"/>
              </w:rPr>
            </w:pPr>
            <w:r w:rsidDel="00000000" w:rsidR="00000000" w:rsidRPr="00000000">
              <w:rPr>
                <w:rFonts w:ascii="Century Gothic" w:cs="Century Gothic" w:eastAsia="Century Gothic" w:hAnsi="Century Gothic"/>
                <w:b w:val="1"/>
                <w:bCs w:val="1"/>
                <w:sz w:val="48"/>
                <w:szCs w:val="48"/>
                <w:rtl w:val="0"/>
              </w:rPr>
              <w:t xml:space="preserve">Healthy Eating and Drinking Policy</w:t>
            </w:r>
          </w:p>
        </w:tc>
      </w:tr>
    </w:tbl>
    <w:p w:rsidR="00000000" w:rsidDel="00000000" w:rsidP="00000000" w:rsidRDefault="00000000" w:rsidRPr="00000000" w14:paraId="00000007">
      <w:pPr>
        <w:spacing w:line="276" w:lineRule="auto"/>
        <w:rPr>
          <w:rFonts w:ascii="Century Gothic" w:cs="Century Gothic" w:eastAsia="Century Gothic" w:hAnsi="Century Gothic"/>
          <w:b w:val="1"/>
          <w:bCs w:val="1"/>
          <w:sz w:val="48"/>
          <w:szCs w:val="48"/>
        </w:rPr>
      </w:pPr>
      <w:r w:rsidDel="00000000" w:rsidR="00000000" w:rsidRPr="00000000">
        <w:rPr>
          <w:rtl w:val="0"/>
        </w:rPr>
      </w:r>
    </w:p>
    <w:tbl>
      <w:tblPr>
        <w:tblStyle w:val="Table3"/>
        <w:tblW w:w="1020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03"/>
        <w:gridCol w:w="5103"/>
        <w:tblGridChange w:id="0">
          <w:tblGrid>
            <w:gridCol w:w="5103"/>
            <w:gridCol w:w="5103"/>
          </w:tblGrid>
        </w:tblGridChange>
      </w:tblGrid>
      <w:tr>
        <w:trPr>
          <w:cantSplit w:val="0"/>
          <w:tblHeader w:val="0"/>
        </w:trPr>
        <w:tc>
          <w:tcPr>
            <w:shd w:fill="ce265d" w:val="clear"/>
            <w:tcMar>
              <w:top w:w="100.0" w:type="dxa"/>
              <w:left w:w="100.0" w:type="dxa"/>
              <w:bottom w:w="100.0" w:type="dxa"/>
              <w:right w:w="100.0" w:type="dxa"/>
            </w:tcMar>
            <w:vAlign w:val="top"/>
          </w:tcPr>
          <w:p w:rsidR="00000000" w:rsidDel="00000000" w:rsidP="00000000" w:rsidRDefault="00000000" w:rsidRPr="00000000" w14:paraId="00000008">
            <w:pPr>
              <w:widowControl w:val="0"/>
              <w:rPr>
                <w:rFonts w:ascii="Century Gothic" w:cs="Century Gothic" w:eastAsia="Century Gothic" w:hAnsi="Century Gothic"/>
                <w:b w:val="1"/>
                <w:bCs w:val="1"/>
                <w:sz w:val="36"/>
                <w:szCs w:val="36"/>
              </w:rPr>
            </w:pPr>
            <w:r w:rsidDel="00000000" w:rsidR="00000000" w:rsidRPr="00000000">
              <w:rPr>
                <w:rFonts w:ascii="Century Gothic" w:cs="Century Gothic" w:eastAsia="Century Gothic" w:hAnsi="Century Gothic"/>
                <w:b w:val="1"/>
                <w:bCs w:val="1"/>
                <w:sz w:val="36"/>
                <w:szCs w:val="36"/>
                <w:rtl w:val="0"/>
              </w:rPr>
              <w:t xml:space="preserve">Approval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rPr>
                <w:rFonts w:ascii="Century Gothic" w:cs="Century Gothic" w:eastAsia="Century Gothic" w:hAnsi="Century Gothic"/>
                <w:b w:val="1"/>
                <w:bCs w:val="1"/>
                <w:sz w:val="36"/>
                <w:szCs w:val="36"/>
              </w:rPr>
            </w:pPr>
            <w:r w:rsidDel="00000000" w:rsidR="00000000" w:rsidRPr="00000000">
              <w:rPr>
                <w:rFonts w:ascii="Century Gothic" w:cs="Century Gothic" w:eastAsia="Century Gothic" w:hAnsi="Century Gothic"/>
                <w:b w:val="1"/>
                <w:bCs w:val="1"/>
                <w:sz w:val="36"/>
                <w:szCs w:val="36"/>
                <w:rtl w:val="0"/>
              </w:rPr>
              <w:t xml:space="preserve">Autumn 2025</w:t>
            </w:r>
          </w:p>
        </w:tc>
      </w:tr>
      <w:tr>
        <w:trPr>
          <w:cantSplit w:val="0"/>
          <w:tblHeader w:val="0"/>
        </w:trPr>
        <w:tc>
          <w:tcPr>
            <w:shd w:fill="ce265d" w:val="clear"/>
            <w:tcMar>
              <w:top w:w="100.0" w:type="dxa"/>
              <w:left w:w="100.0" w:type="dxa"/>
              <w:bottom w:w="100.0" w:type="dxa"/>
              <w:right w:w="100.0" w:type="dxa"/>
            </w:tcMar>
            <w:vAlign w:val="top"/>
          </w:tcPr>
          <w:p w:rsidR="00000000" w:rsidDel="00000000" w:rsidP="00000000" w:rsidRDefault="00000000" w:rsidRPr="00000000" w14:paraId="0000000A">
            <w:pPr>
              <w:widowControl w:val="0"/>
              <w:rPr>
                <w:rFonts w:ascii="Century Gothic" w:cs="Century Gothic" w:eastAsia="Century Gothic" w:hAnsi="Century Gothic"/>
                <w:b w:val="1"/>
                <w:bCs w:val="1"/>
                <w:sz w:val="36"/>
                <w:szCs w:val="36"/>
              </w:rPr>
            </w:pPr>
            <w:r w:rsidDel="00000000" w:rsidR="00000000" w:rsidRPr="00000000">
              <w:rPr>
                <w:rFonts w:ascii="Century Gothic" w:cs="Century Gothic" w:eastAsia="Century Gothic" w:hAnsi="Century Gothic"/>
                <w:b w:val="1"/>
                <w:bCs w:val="1"/>
                <w:sz w:val="36"/>
                <w:szCs w:val="36"/>
                <w:rtl w:val="0"/>
              </w:rPr>
              <w:t xml:space="preserve">Review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rPr>
                <w:rFonts w:ascii="Century Gothic" w:cs="Century Gothic" w:eastAsia="Century Gothic" w:hAnsi="Century Gothic"/>
                <w:b w:val="1"/>
                <w:bCs w:val="1"/>
                <w:sz w:val="36"/>
                <w:szCs w:val="36"/>
              </w:rPr>
            </w:pPr>
            <w:r w:rsidDel="00000000" w:rsidR="00000000" w:rsidRPr="00000000">
              <w:rPr>
                <w:rFonts w:ascii="Century Gothic" w:cs="Century Gothic" w:eastAsia="Century Gothic" w:hAnsi="Century Gothic"/>
                <w:b w:val="1"/>
                <w:bCs w:val="1"/>
                <w:sz w:val="36"/>
                <w:szCs w:val="36"/>
                <w:rtl w:val="0"/>
              </w:rPr>
              <w:t xml:space="preserve">Autumn 2026</w:t>
            </w:r>
          </w:p>
        </w:tc>
      </w:tr>
    </w:tbl>
    <w:p w:rsidR="00000000" w:rsidDel="00000000" w:rsidP="00000000" w:rsidRDefault="00000000" w:rsidRPr="00000000" w14:paraId="0000000C">
      <w:pPr>
        <w:widowControl w:val="0"/>
        <w:rPr>
          <w:rFonts w:ascii="Century Gothic" w:cs="Century Gothic" w:eastAsia="Century Gothic" w:hAnsi="Century Gothic"/>
          <w:b w:val="1"/>
          <w:bCs w:val="1"/>
          <w:sz w:val="48"/>
          <w:szCs w:val="48"/>
        </w:rPr>
      </w:pPr>
      <w:r w:rsidDel="00000000" w:rsidR="00000000" w:rsidRPr="00000000">
        <w:rPr>
          <w:rtl w:val="0"/>
        </w:rPr>
      </w:r>
    </w:p>
    <w:p w:rsidR="00000000" w:rsidDel="00000000" w:rsidP="00000000" w:rsidRDefault="00000000" w:rsidRPr="00000000" w14:paraId="0000000D">
      <w:pPr>
        <w:pageBreakBefore w:val="0"/>
        <w:widowControl w:val="0"/>
        <w:spacing w:line="276" w:lineRule="auto"/>
        <w:rPr>
          <w:rFonts w:ascii="Century Gothic" w:cs="Century Gothic" w:eastAsia="Century Gothic" w:hAnsi="Century Gothic"/>
          <w:b w:val="1"/>
          <w:bCs w:val="1"/>
          <w:sz w:val="48"/>
          <w:szCs w:val="48"/>
        </w:rPr>
      </w:pPr>
      <w:r w:rsidDel="00000000" w:rsidR="00000000" w:rsidRPr="00000000">
        <w:rPr>
          <w:rtl w:val="0"/>
        </w:rPr>
      </w:r>
    </w:p>
    <w:p w:rsidR="00000000" w:rsidDel="00000000" w:rsidP="00000000" w:rsidRDefault="00000000" w:rsidRPr="00000000" w14:paraId="0000000E">
      <w:pPr>
        <w:pageBreakBefore w:val="0"/>
        <w:widowControl w:val="0"/>
        <w:spacing w:line="276" w:lineRule="auto"/>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0F">
      <w:pPr>
        <w:pageBreakBefore w:val="0"/>
        <w:widowControl w:val="0"/>
        <w:spacing w:line="276" w:lineRule="auto"/>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10">
      <w:pPr>
        <w:pageBreakBefore w:val="0"/>
        <w:widowControl w:val="0"/>
        <w:spacing w:line="276" w:lineRule="auto"/>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11">
      <w:pPr>
        <w:pageBreakBefore w:val="0"/>
        <w:widowControl w:val="0"/>
        <w:spacing w:line="276" w:lineRule="auto"/>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12">
      <w:pPr>
        <w:pageBreakBefore w:val="0"/>
        <w:widowControl w:val="0"/>
        <w:spacing w:line="276" w:lineRule="auto"/>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13">
      <w:pPr>
        <w:pageBreakBefore w:val="0"/>
        <w:widowControl w:val="0"/>
        <w:spacing w:line="276" w:lineRule="auto"/>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14">
      <w:pPr>
        <w:pageBreakBefore w:val="0"/>
        <w:widowControl w:val="0"/>
        <w:spacing w:line="276" w:lineRule="auto"/>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15">
      <w:pPr>
        <w:pageBreakBefore w:val="0"/>
        <w:widowControl w:val="0"/>
        <w:spacing w:line="276" w:lineRule="auto"/>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16">
      <w:pPr>
        <w:pageBreakBefore w:val="0"/>
        <w:widowControl w:val="0"/>
        <w:spacing w:line="276" w:lineRule="auto"/>
        <w:rPr>
          <w:rFonts w:ascii="Century Gothic" w:cs="Century Gothic" w:eastAsia="Century Gothic" w:hAnsi="Century Gothic"/>
          <w:b w:val="1"/>
          <w:bCs w:val="1"/>
          <w:sz w:val="20"/>
          <w:szCs w:val="20"/>
        </w:rPr>
      </w:pPr>
      <w:r w:rsidDel="00000000" w:rsidR="00000000" w:rsidRPr="00000000">
        <w:rPr>
          <w:rtl w:val="0"/>
        </w:rPr>
      </w:r>
    </w:p>
    <w:p w:rsidR="00000000" w:rsidDel="00000000" w:rsidP="00000000" w:rsidRDefault="00000000" w:rsidRPr="00000000" w14:paraId="00000017">
      <w:pPr>
        <w:pageBreakBefore w:val="0"/>
        <w:spacing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Rationale </w:t>
      </w:r>
    </w:p>
    <w:p w:rsidR="00000000" w:rsidDel="00000000" w:rsidP="00000000" w:rsidRDefault="00000000" w:rsidRPr="00000000" w14:paraId="00000018">
      <w:pPr>
        <w:pageBreakBefore w:val="0"/>
        <w:spacing w:line="276" w:lineRule="auto"/>
        <w:rPr>
          <w:rFonts w:ascii="Century Gothic" w:cs="Century Gothic" w:eastAsia="Century Gothic" w:hAnsi="Century Gothic"/>
          <w:b w:val="1"/>
          <w:bCs w:val="1"/>
          <w:sz w:val="22"/>
          <w:szCs w:val="22"/>
        </w:rPr>
      </w:pPr>
      <w:r w:rsidDel="00000000" w:rsidR="00000000" w:rsidRPr="00000000">
        <w:rPr>
          <w:rtl w:val="0"/>
        </w:rPr>
      </w:r>
    </w:p>
    <w:p w:rsidR="00000000" w:rsidDel="00000000" w:rsidP="00000000" w:rsidRDefault="00000000" w:rsidRPr="00000000" w14:paraId="00000019">
      <w:pPr>
        <w:pageBreakBefore w:val="0"/>
        <w:spacing w:line="276" w:lineRule="auto"/>
        <w:rPr>
          <w:rFonts w:ascii="Century Gothic" w:cs="Century Gothic" w:eastAsia="Century Gothic" w:hAnsi="Century Gothic"/>
          <w:color w:val="000000"/>
          <w:sz w:val="22"/>
          <w:szCs w:val="22"/>
          <w:vertAlign w:val="baseline"/>
        </w:rPr>
      </w:pPr>
      <w:r w:rsidDel="00000000" w:rsidR="00000000" w:rsidRPr="00000000">
        <w:rPr>
          <w:rFonts w:ascii="Century Gothic" w:cs="Century Gothic" w:eastAsia="Century Gothic" w:hAnsi="Century Gothic"/>
          <w:color w:val="000000"/>
          <w:sz w:val="22"/>
          <w:szCs w:val="22"/>
          <w:vertAlign w:val="baseline"/>
          <w:rtl w:val="0"/>
        </w:rPr>
        <w:t xml:space="preserve">As part of our commitment to the healthy growth and development of our learners we will promote healthy eating in school. We will educate learners in science and in personal social</w:t>
      </w:r>
      <w:r w:rsidDel="00000000" w:rsidR="00000000" w:rsidRPr="00000000">
        <w:rPr>
          <w:rFonts w:ascii="Century Gothic" w:cs="Century Gothic" w:eastAsia="Century Gothic" w:hAnsi="Century Gothic"/>
          <w:sz w:val="22"/>
          <w:szCs w:val="22"/>
          <w:rtl w:val="0"/>
        </w:rPr>
        <w:t xml:space="preserve"> and health </w:t>
      </w:r>
      <w:r w:rsidDel="00000000" w:rsidR="00000000" w:rsidRPr="00000000">
        <w:rPr>
          <w:rFonts w:ascii="Century Gothic" w:cs="Century Gothic" w:eastAsia="Century Gothic" w:hAnsi="Century Gothic"/>
          <w:color w:val="000000"/>
          <w:sz w:val="22"/>
          <w:szCs w:val="22"/>
          <w:vertAlign w:val="baseline"/>
          <w:rtl w:val="0"/>
        </w:rPr>
        <w:t xml:space="preserve">education about the importance of a healthy diet. We will encourage healthy eating in school by ensuring that the food and drink we provide is healthy and nutritious. We will work with parents, the LA ,and other agencies, to extend healthy eating patterns into the wider lives of our learners.</w:t>
      </w:r>
    </w:p>
    <w:p w:rsidR="00000000" w:rsidDel="00000000" w:rsidP="00000000" w:rsidRDefault="00000000" w:rsidRPr="00000000" w14:paraId="0000001A">
      <w:pPr>
        <w:pageBreakBefore w:val="0"/>
        <w:spacing w:line="276" w:lineRule="auto"/>
        <w:rPr>
          <w:rFonts w:ascii="Century Gothic" w:cs="Century Gothic" w:eastAsia="Century Gothic" w:hAnsi="Century Gothic"/>
          <w:color w:val="000000"/>
          <w:sz w:val="22"/>
          <w:szCs w:val="22"/>
          <w:vertAlign w:val="baseline"/>
        </w:rPr>
      </w:pPr>
      <w:r w:rsidDel="00000000" w:rsidR="00000000" w:rsidRPr="00000000">
        <w:rPr>
          <w:rtl w:val="0"/>
        </w:rPr>
      </w:r>
    </w:p>
    <w:p w:rsidR="00000000" w:rsidDel="00000000" w:rsidP="00000000" w:rsidRDefault="00000000" w:rsidRPr="00000000" w14:paraId="0000001B">
      <w:pPr>
        <w:pageBreakBefore w:val="0"/>
        <w:spacing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Aims </w:t>
      </w:r>
    </w:p>
    <w:p w:rsidR="00000000" w:rsidDel="00000000" w:rsidP="00000000" w:rsidRDefault="00000000" w:rsidRPr="00000000" w14:paraId="0000001C">
      <w:pPr>
        <w:numPr>
          <w:ilvl w:val="0"/>
          <w:numId w:val="3"/>
        </w:numP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We aim to  Increase knowledge and awareness of a healthy diet through workshops and our PSHCE and Science curriculum.  </w:t>
      </w:r>
    </w:p>
    <w:p w:rsidR="00000000" w:rsidDel="00000000" w:rsidP="00000000" w:rsidRDefault="00000000" w:rsidRPr="00000000" w14:paraId="0000001D">
      <w:pPr>
        <w:numPr>
          <w:ilvl w:val="0"/>
          <w:numId w:val="3"/>
        </w:numP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Provide safe, tasty, and nutritious food that promotes health  Enable all pupils to have a healthy school meal. </w:t>
      </w:r>
    </w:p>
    <w:p w:rsidR="00000000" w:rsidDel="00000000" w:rsidP="00000000" w:rsidRDefault="00000000" w:rsidRPr="00000000" w14:paraId="0000001E">
      <w:pPr>
        <w:numPr>
          <w:ilvl w:val="0"/>
          <w:numId w:val="3"/>
        </w:numP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Provide safe, easily accessible water during the school day. </w:t>
      </w:r>
    </w:p>
    <w:p w:rsidR="00000000" w:rsidDel="00000000" w:rsidP="00000000" w:rsidRDefault="00000000" w:rsidRPr="00000000" w14:paraId="0000001F">
      <w:pPr>
        <w:numPr>
          <w:ilvl w:val="0"/>
          <w:numId w:val="3"/>
        </w:numP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Promote healthy eating/healthy food choices and discouraging unhealthy eating/unhealthy food choices  </w:t>
      </w:r>
    </w:p>
    <w:p w:rsidR="00000000" w:rsidDel="00000000" w:rsidP="00000000" w:rsidRDefault="00000000" w:rsidRPr="00000000" w14:paraId="00000020">
      <w:pPr>
        <w:numPr>
          <w:ilvl w:val="0"/>
          <w:numId w:val="3"/>
        </w:numP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Be a role model for healthy eating.  </w:t>
      </w:r>
    </w:p>
    <w:p w:rsidR="00000000" w:rsidDel="00000000" w:rsidP="00000000" w:rsidRDefault="00000000" w:rsidRPr="00000000" w14:paraId="00000021">
      <w:pPr>
        <w:numPr>
          <w:ilvl w:val="0"/>
          <w:numId w:val="3"/>
        </w:numP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Monitor healthy choices, including packed lunches.  </w:t>
      </w:r>
    </w:p>
    <w:p w:rsidR="00000000" w:rsidDel="00000000" w:rsidP="00000000" w:rsidRDefault="00000000" w:rsidRPr="00000000" w14:paraId="00000022">
      <w:pPr>
        <w:numPr>
          <w:ilvl w:val="0"/>
          <w:numId w:val="3"/>
        </w:numP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Use a range of opportunities to promote healthy eating. </w:t>
      </w:r>
    </w:p>
    <w:p w:rsidR="00000000" w:rsidDel="00000000" w:rsidP="00000000" w:rsidRDefault="00000000" w:rsidRPr="00000000" w14:paraId="00000023">
      <w:pPr>
        <w:numPr>
          <w:ilvl w:val="0"/>
          <w:numId w:val="3"/>
        </w:numP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Ensure consistent messages regarding healthy eating are reinforced throughout the school day. </w:t>
      </w:r>
    </w:p>
    <w:p w:rsidR="00000000" w:rsidDel="00000000" w:rsidP="00000000" w:rsidRDefault="00000000" w:rsidRPr="00000000" w14:paraId="00000024">
      <w:pPr>
        <w:spacing w:line="276"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25">
      <w:pPr>
        <w:spacing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Responsibility</w:t>
      </w:r>
    </w:p>
    <w:p w:rsidR="00000000" w:rsidDel="00000000" w:rsidP="00000000" w:rsidRDefault="00000000" w:rsidRPr="00000000" w14:paraId="00000026">
      <w:pPr>
        <w:spacing w:line="276"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27">
      <w:pPr>
        <w:spacing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is the responsibility of all staff including teaching, support staff and catering staff to implement the food policy and to actively act as role models to demonstrate positive attitudes to healthy eating and to develop pupils’ awareness and understanding of how to make healthy food choices:</w:t>
      </w:r>
    </w:p>
    <w:p w:rsidR="00000000" w:rsidDel="00000000" w:rsidP="00000000" w:rsidRDefault="00000000" w:rsidRPr="00000000" w14:paraId="00000028">
      <w:pPr>
        <w:spacing w:line="276"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29">
      <w:pPr>
        <w:numPr>
          <w:ilvl w:val="0"/>
          <w:numId w:val="2"/>
        </w:numPr>
        <w:spacing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Senior leaders lead on the development and monitoring of health education and its implementation and liaise with the lunchtime meals supervisor, cook, kitchen staff and food contractors.  </w:t>
      </w:r>
    </w:p>
    <w:p w:rsidR="00000000" w:rsidDel="00000000" w:rsidP="00000000" w:rsidRDefault="00000000" w:rsidRPr="00000000" w14:paraId="0000002A">
      <w:pPr>
        <w:numPr>
          <w:ilvl w:val="0"/>
          <w:numId w:val="2"/>
        </w:numPr>
        <w:spacing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The subject leaders of PSHCE, PE and DT are jointly responsible for what is taught about healthy eating and practical food education in the curriculum. This is evident through our PSHCE, DT and enrichment planning. </w:t>
      </w:r>
    </w:p>
    <w:p w:rsidR="00000000" w:rsidDel="00000000" w:rsidP="00000000" w:rsidRDefault="00000000" w:rsidRPr="00000000" w14:paraId="0000002B">
      <w:pPr>
        <w:numPr>
          <w:ilvl w:val="0"/>
          <w:numId w:val="2"/>
        </w:numPr>
        <w:spacing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Caterers and kitchen staff are responsible for providing high quality food that complies with the national nutritional standards for school food and contributing to a welcoming and positive eating environment.  </w:t>
      </w:r>
      <w:r w:rsidDel="00000000" w:rsidR="00000000" w:rsidRPr="00000000">
        <w:rPr>
          <w:rtl w:val="0"/>
        </w:rPr>
      </w:r>
    </w:p>
    <w:p w:rsidR="00000000" w:rsidDel="00000000" w:rsidP="00000000" w:rsidRDefault="00000000" w:rsidRPr="00000000" w14:paraId="0000002C">
      <w:pPr>
        <w:pageBreakBefore w:val="0"/>
        <w:spacing w:line="276" w:lineRule="auto"/>
        <w:rPr>
          <w:rFonts w:ascii="Century Gothic" w:cs="Century Gothic" w:eastAsia="Century Gothic" w:hAnsi="Century Gothic"/>
          <w:color w:val="000000"/>
          <w:sz w:val="22"/>
          <w:szCs w:val="22"/>
          <w:vertAlign w:val="baseline"/>
        </w:rPr>
      </w:pPr>
      <w:r w:rsidDel="00000000" w:rsidR="00000000" w:rsidRPr="00000000">
        <w:rPr>
          <w:rtl w:val="0"/>
        </w:rPr>
      </w:r>
    </w:p>
    <w:p w:rsidR="00000000" w:rsidDel="00000000" w:rsidP="00000000" w:rsidRDefault="00000000" w:rsidRPr="00000000" w14:paraId="0000002D">
      <w:pPr>
        <w:pageBreakBefore w:val="0"/>
        <w:spacing w:line="276" w:lineRule="auto"/>
        <w:rPr>
          <w:rFonts w:ascii="Century Gothic" w:cs="Century Gothic" w:eastAsia="Century Gothic" w:hAnsi="Century Gothic"/>
          <w:b w:val="1"/>
          <w:bCs w:val="1"/>
          <w:sz w:val="22"/>
          <w:szCs w:val="22"/>
          <w:vertAlign w:val="baseline"/>
        </w:rPr>
      </w:pPr>
      <w:r w:rsidDel="00000000" w:rsidR="00000000" w:rsidRPr="00000000">
        <w:rPr>
          <w:rFonts w:ascii="Century Gothic" w:cs="Century Gothic" w:eastAsia="Century Gothic" w:hAnsi="Century Gothic"/>
          <w:b w:val="1"/>
          <w:bCs w:val="1"/>
          <w:sz w:val="22"/>
          <w:szCs w:val="22"/>
          <w:vertAlign w:val="baseline"/>
          <w:rtl w:val="0"/>
        </w:rPr>
        <w:t xml:space="preserve">S</w:t>
      </w:r>
      <w:r w:rsidDel="00000000" w:rsidR="00000000" w:rsidRPr="00000000">
        <w:rPr>
          <w:rFonts w:ascii="Century Gothic" w:cs="Century Gothic" w:eastAsia="Century Gothic" w:hAnsi="Century Gothic"/>
          <w:b w:val="1"/>
          <w:bCs w:val="1"/>
          <w:sz w:val="22"/>
          <w:szCs w:val="22"/>
          <w:rtl w:val="0"/>
        </w:rPr>
        <w:t xml:space="preserve">trategies</w:t>
      </w:r>
      <w:r w:rsidDel="00000000" w:rsidR="00000000" w:rsidRPr="00000000">
        <w:rPr>
          <w:rtl w:val="0"/>
        </w:rPr>
      </w:r>
    </w:p>
    <w:p w:rsidR="00000000" w:rsidDel="00000000" w:rsidP="00000000" w:rsidRDefault="00000000" w:rsidRPr="00000000" w14:paraId="0000002E">
      <w:pPr>
        <w:pageBreakBefore w:val="0"/>
        <w:spacing w:line="276" w:lineRule="auto"/>
        <w:rPr>
          <w:rFonts w:ascii="Century Gothic" w:cs="Century Gothic" w:eastAsia="Century Gothic" w:hAnsi="Century Gothic"/>
          <w:b w:val="1"/>
          <w:bCs w:val="1"/>
          <w:sz w:val="22"/>
          <w:szCs w:val="22"/>
        </w:rPr>
      </w:pPr>
      <w:r w:rsidDel="00000000" w:rsidR="00000000" w:rsidRPr="00000000">
        <w:rPr>
          <w:rtl w:val="0"/>
        </w:rPr>
      </w:r>
    </w:p>
    <w:p w:rsidR="00000000" w:rsidDel="00000000" w:rsidP="00000000" w:rsidRDefault="00000000" w:rsidRPr="00000000" w14:paraId="0000002F">
      <w:pPr>
        <w:pageBreakBefore w:val="0"/>
        <w:numPr>
          <w:ilvl w:val="0"/>
          <w:numId w:val="4"/>
        </w:numP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vertAlign w:val="baseline"/>
          <w:rtl w:val="0"/>
        </w:rPr>
        <w:t xml:space="preserve">To use the curriculum in physical education, science</w:t>
      </w:r>
      <w:r w:rsidDel="00000000" w:rsidR="00000000" w:rsidRPr="00000000">
        <w:rPr>
          <w:rFonts w:ascii="Century Gothic" w:cs="Century Gothic" w:eastAsia="Century Gothic" w:hAnsi="Century Gothic"/>
          <w:sz w:val="22"/>
          <w:szCs w:val="22"/>
          <w:rtl w:val="0"/>
        </w:rPr>
        <w:t xml:space="preserve"> and</w:t>
      </w:r>
      <w:r w:rsidDel="00000000" w:rsidR="00000000" w:rsidRPr="00000000">
        <w:rPr>
          <w:rFonts w:ascii="Century Gothic" w:cs="Century Gothic" w:eastAsia="Century Gothic" w:hAnsi="Century Gothic"/>
          <w:sz w:val="22"/>
          <w:szCs w:val="22"/>
          <w:vertAlign w:val="baseline"/>
          <w:rtl w:val="0"/>
        </w:rPr>
        <w:t xml:space="preserve"> </w:t>
      </w:r>
      <w:r w:rsidDel="00000000" w:rsidR="00000000" w:rsidRPr="00000000">
        <w:rPr>
          <w:rFonts w:ascii="Century Gothic" w:cs="Century Gothic" w:eastAsia="Century Gothic" w:hAnsi="Century Gothic"/>
          <w:sz w:val="22"/>
          <w:szCs w:val="22"/>
          <w:rtl w:val="0"/>
        </w:rPr>
        <w:t xml:space="preserve">PSHCE</w:t>
      </w:r>
      <w:r w:rsidDel="00000000" w:rsidR="00000000" w:rsidRPr="00000000">
        <w:rPr>
          <w:rFonts w:ascii="Century Gothic" w:cs="Century Gothic" w:eastAsia="Century Gothic" w:hAnsi="Century Gothic"/>
          <w:sz w:val="22"/>
          <w:szCs w:val="22"/>
          <w:vertAlign w:val="baseline"/>
          <w:rtl w:val="0"/>
        </w:rPr>
        <w:t xml:space="preserve"> education to educate learners about healthy eating and drinking.</w:t>
      </w:r>
    </w:p>
    <w:p w:rsidR="00000000" w:rsidDel="00000000" w:rsidP="00000000" w:rsidRDefault="00000000" w:rsidRPr="00000000" w14:paraId="00000030">
      <w:pPr>
        <w:pageBreakBefore w:val="0"/>
        <w:numPr>
          <w:ilvl w:val="0"/>
          <w:numId w:val="4"/>
        </w:numP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vertAlign w:val="baseline"/>
          <w:rtl w:val="0"/>
        </w:rPr>
        <w:t xml:space="preserve">To give learners a good understanding of a healthy diet that will promote their growth and well-being.</w:t>
      </w:r>
    </w:p>
    <w:p w:rsidR="00000000" w:rsidDel="00000000" w:rsidP="00000000" w:rsidRDefault="00000000" w:rsidRPr="00000000" w14:paraId="00000031">
      <w:pPr>
        <w:pageBreakBefore w:val="0"/>
        <w:numPr>
          <w:ilvl w:val="0"/>
          <w:numId w:val="4"/>
        </w:numP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vertAlign w:val="baseline"/>
          <w:rtl w:val="0"/>
        </w:rPr>
        <w:t xml:space="preserve">To provide healthy eating and drinking options when snacks are provided.</w:t>
      </w:r>
    </w:p>
    <w:p w:rsidR="00000000" w:rsidDel="00000000" w:rsidP="00000000" w:rsidRDefault="00000000" w:rsidRPr="00000000" w14:paraId="00000032">
      <w:pPr>
        <w:pageBreakBefore w:val="0"/>
        <w:numPr>
          <w:ilvl w:val="0"/>
          <w:numId w:val="4"/>
        </w:numP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vertAlign w:val="baseline"/>
          <w:rtl w:val="0"/>
        </w:rPr>
        <w:t xml:space="preserve">To provide healthy and balanced school meals that, where possible, contain sustainable and locally sourced produce in line with our policy for sustainable schools.</w:t>
      </w:r>
    </w:p>
    <w:p w:rsidR="00000000" w:rsidDel="00000000" w:rsidP="00000000" w:rsidRDefault="00000000" w:rsidRPr="00000000" w14:paraId="00000033">
      <w:pPr>
        <w:pageBreakBefore w:val="0"/>
        <w:numPr>
          <w:ilvl w:val="0"/>
          <w:numId w:val="4"/>
        </w:numP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vertAlign w:val="baseline"/>
          <w:rtl w:val="0"/>
        </w:rPr>
        <w:t xml:space="preserve">To make strong links in physical education and play, between healthy eating and regular exercise.</w:t>
      </w:r>
    </w:p>
    <w:p w:rsidR="00000000" w:rsidDel="00000000" w:rsidP="00000000" w:rsidRDefault="00000000" w:rsidRPr="00000000" w14:paraId="00000034">
      <w:pPr>
        <w:pageBreakBefore w:val="0"/>
        <w:numPr>
          <w:ilvl w:val="0"/>
          <w:numId w:val="4"/>
        </w:numP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vertAlign w:val="baseline"/>
          <w:rtl w:val="0"/>
        </w:rPr>
        <w:t xml:space="preserve">To build strong and supportive links with parents to carry the education about healthy eating and drinking into the homes and wider lives of the learners.</w:t>
      </w:r>
    </w:p>
    <w:p w:rsidR="00000000" w:rsidDel="00000000" w:rsidP="00000000" w:rsidRDefault="00000000" w:rsidRPr="00000000" w14:paraId="00000035">
      <w:pPr>
        <w:pageBreakBefore w:val="0"/>
        <w:numPr>
          <w:ilvl w:val="0"/>
          <w:numId w:val="4"/>
        </w:numP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vertAlign w:val="baseline"/>
          <w:rtl w:val="0"/>
        </w:rPr>
        <w:t xml:space="preserve">To make good use of the external agencies for healthy eating to  support our work.</w:t>
      </w:r>
    </w:p>
    <w:p w:rsidR="00000000" w:rsidDel="00000000" w:rsidP="00000000" w:rsidRDefault="00000000" w:rsidRPr="00000000" w14:paraId="00000036">
      <w:pPr>
        <w:pageBreakBefore w:val="0"/>
        <w:numPr>
          <w:ilvl w:val="0"/>
          <w:numId w:val="4"/>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school will work with the pupils to provide attractive and appropriate dining room arrangements.</w:t>
      </w:r>
    </w:p>
    <w:p w:rsidR="00000000" w:rsidDel="00000000" w:rsidP="00000000" w:rsidRDefault="00000000" w:rsidRPr="00000000" w14:paraId="00000037">
      <w:pPr>
        <w:pageBreakBefore w:val="0"/>
        <w:numPr>
          <w:ilvl w:val="0"/>
          <w:numId w:val="4"/>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school will work with parents to ensure that packed lunches are as close as possible to the guidance below.</w:t>
      </w:r>
    </w:p>
    <w:p w:rsidR="00000000" w:rsidDel="00000000" w:rsidP="00000000" w:rsidRDefault="00000000" w:rsidRPr="00000000" w14:paraId="00000038">
      <w:pPr>
        <w:pageBreakBefore w:val="0"/>
        <w:numPr>
          <w:ilvl w:val="0"/>
          <w:numId w:val="4"/>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Parents will need to provide children with a suitable container which they can actually eat the lunch from (rather than need to take food out and place it straight onto the table). A plastic box with a removable lid is ideal.</w:t>
      </w:r>
    </w:p>
    <w:p w:rsidR="00000000" w:rsidDel="00000000" w:rsidP="00000000" w:rsidRDefault="00000000" w:rsidRPr="00000000" w14:paraId="00000039">
      <w:pPr>
        <w:pageBreakBefore w:val="0"/>
        <w:numPr>
          <w:ilvl w:val="0"/>
          <w:numId w:val="4"/>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Children must only eat their own food and not other children’s.</w:t>
      </w:r>
    </w:p>
    <w:p w:rsidR="00000000" w:rsidDel="00000000" w:rsidP="00000000" w:rsidRDefault="00000000" w:rsidRPr="00000000" w14:paraId="0000003A">
      <w:pPr>
        <w:pageBreakBefore w:val="0"/>
        <w:spacing w:line="276"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3B">
      <w:pPr>
        <w:pageBreakBefore w:val="0"/>
        <w:spacing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vertAlign w:val="baseline"/>
          <w:rtl w:val="0"/>
        </w:rPr>
        <w:t xml:space="preserve">O</w:t>
      </w:r>
      <w:r w:rsidDel="00000000" w:rsidR="00000000" w:rsidRPr="00000000">
        <w:rPr>
          <w:rFonts w:ascii="Century Gothic" w:cs="Century Gothic" w:eastAsia="Century Gothic" w:hAnsi="Century Gothic"/>
          <w:b w:val="1"/>
          <w:bCs w:val="1"/>
          <w:sz w:val="22"/>
          <w:szCs w:val="22"/>
          <w:rtl w:val="0"/>
        </w:rPr>
        <w:t xml:space="preserve">utcomes</w:t>
      </w:r>
    </w:p>
    <w:p w:rsidR="00000000" w:rsidDel="00000000" w:rsidP="00000000" w:rsidRDefault="00000000" w:rsidRPr="00000000" w14:paraId="0000003C">
      <w:pPr>
        <w:pageBreakBefore w:val="0"/>
        <w:spacing w:line="276" w:lineRule="auto"/>
        <w:rPr>
          <w:rFonts w:ascii="Century Gothic" w:cs="Century Gothic" w:eastAsia="Century Gothic" w:hAnsi="Century Gothic"/>
          <w:b w:val="1"/>
          <w:bCs w:val="1"/>
          <w:sz w:val="22"/>
          <w:szCs w:val="22"/>
        </w:rPr>
      </w:pPr>
      <w:r w:rsidDel="00000000" w:rsidR="00000000" w:rsidRPr="00000000">
        <w:rPr>
          <w:rtl w:val="0"/>
        </w:rPr>
      </w:r>
    </w:p>
    <w:p w:rsidR="00000000" w:rsidDel="00000000" w:rsidP="00000000" w:rsidRDefault="00000000" w:rsidRPr="00000000" w14:paraId="0000003D">
      <w:pPr>
        <w:pageBreakBefore w:val="0"/>
        <w:spacing w:line="276" w:lineRule="auto"/>
        <w:rPr>
          <w:rFonts w:ascii="Century Gothic" w:cs="Century Gothic" w:eastAsia="Century Gothic" w:hAnsi="Century Gothic"/>
          <w:sz w:val="22"/>
          <w:szCs w:val="22"/>
          <w:vertAlign w:val="baseline"/>
        </w:rPr>
      </w:pPr>
      <w:r w:rsidDel="00000000" w:rsidR="00000000" w:rsidRPr="00000000">
        <w:rPr>
          <w:rFonts w:ascii="Century Gothic" w:cs="Century Gothic" w:eastAsia="Century Gothic" w:hAnsi="Century Gothic"/>
          <w:sz w:val="22"/>
          <w:szCs w:val="22"/>
          <w:vertAlign w:val="baseline"/>
          <w:rtl w:val="0"/>
        </w:rPr>
        <w:t xml:space="preserve">We will do our best to ensure the healthy growth and development of our learners. We will do all that we can to build healthy eating and drinking patterns so that our learners thrive and lead healthy active lives. </w:t>
      </w:r>
    </w:p>
    <w:p w:rsidR="00000000" w:rsidDel="00000000" w:rsidP="00000000" w:rsidRDefault="00000000" w:rsidRPr="00000000" w14:paraId="0000003E">
      <w:pPr>
        <w:pageBreakBefore w:val="0"/>
        <w:spacing w:line="276"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3F">
      <w:pPr>
        <w:pageBreakBefore w:val="0"/>
        <w:pBdr>
          <w:top w:color="auto" w:space="0" w:sz="0" w:val="none"/>
          <w:left w:color="auto" w:space="0" w:sz="0" w:val="none"/>
          <w:bottom w:color="auto" w:space="0" w:sz="0" w:val="none"/>
          <w:right w:color="auto" w:space="0" w:sz="0" w:val="none"/>
          <w:between w:color="auto" w:space="0" w:sz="0" w:val="none"/>
        </w:pBdr>
        <w:spacing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The school will provide facilities for pupils bringing in packed lunches and ensure that free, fresh drinking water is available.</w:t>
      </w:r>
    </w:p>
    <w:p w:rsidR="00000000" w:rsidDel="00000000" w:rsidP="00000000" w:rsidRDefault="00000000" w:rsidRPr="00000000" w14:paraId="00000040">
      <w:pPr>
        <w:pageBreakBefore w:val="0"/>
        <w:pBdr>
          <w:top w:color="auto" w:space="0" w:sz="0" w:val="none"/>
          <w:left w:color="auto" w:space="0" w:sz="0" w:val="none"/>
          <w:bottom w:color="auto" w:space="0" w:sz="0" w:val="none"/>
          <w:right w:color="auto" w:space="0" w:sz="0" w:val="none"/>
          <w:between w:color="auto" w:space="0" w:sz="0" w:val="none"/>
        </w:pBdr>
        <w:spacing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p w:rsidR="00000000" w:rsidDel="00000000" w:rsidP="00000000" w:rsidRDefault="00000000" w:rsidRPr="00000000" w14:paraId="00000041">
      <w:pPr>
        <w:pageBreakBefore w:val="0"/>
        <w:pBdr>
          <w:top w:color="auto" w:space="0" w:sz="0" w:val="none"/>
          <w:left w:color="auto" w:space="0" w:sz="0" w:val="none"/>
          <w:bottom w:color="auto" w:space="0" w:sz="0" w:val="none"/>
          <w:right w:color="auto" w:space="0" w:sz="0" w:val="none"/>
          <w:between w:color="auto" w:space="0" w:sz="0" w:val="none"/>
        </w:pBdr>
        <w:spacing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Guidance:</w:t>
      </w:r>
    </w:p>
    <w:p w:rsidR="00000000" w:rsidDel="00000000" w:rsidP="00000000" w:rsidRDefault="00000000" w:rsidRPr="00000000" w14:paraId="00000042">
      <w:pPr>
        <w:pageBreakBefore w:val="0"/>
        <w:pBdr>
          <w:top w:color="auto" w:space="0" w:sz="0" w:val="none"/>
          <w:left w:color="auto" w:space="0" w:sz="0" w:val="none"/>
          <w:bottom w:color="auto" w:space="0" w:sz="0" w:val="none"/>
          <w:right w:color="auto" w:space="0" w:sz="0" w:val="none"/>
          <w:between w:color="auto" w:space="0" w:sz="0" w:val="none"/>
        </w:pBdr>
        <w:spacing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Suggestions for food to include in a healthy packed lunch or snack</w:t>
      </w:r>
    </w:p>
    <w:p w:rsidR="00000000" w:rsidDel="00000000" w:rsidP="00000000" w:rsidRDefault="00000000" w:rsidRPr="00000000" w14:paraId="00000043">
      <w:pPr>
        <w:pageBreakBefore w:val="0"/>
        <w:pBdr>
          <w:top w:color="auto" w:space="0" w:sz="0" w:val="none"/>
          <w:left w:color="auto" w:space="0" w:sz="0" w:val="none"/>
          <w:bottom w:color="auto" w:space="0" w:sz="0" w:val="none"/>
          <w:right w:color="auto" w:space="0" w:sz="0" w:val="none"/>
          <w:between w:color="auto" w:space="0" w:sz="0" w:val="none"/>
        </w:pBdr>
        <w:spacing w:line="276" w:lineRule="auto"/>
        <w:rPr>
          <w:rFonts w:ascii="Century Gothic" w:cs="Century Gothic" w:eastAsia="Century Gothic" w:hAnsi="Century Gothic"/>
          <w:b w:val="1"/>
          <w:bCs w:val="1"/>
          <w:sz w:val="22"/>
          <w:szCs w:val="22"/>
        </w:rPr>
      </w:pPr>
      <w:r w:rsidDel="00000000" w:rsidR="00000000" w:rsidRPr="00000000">
        <w:rPr>
          <w:rtl w:val="0"/>
        </w:rPr>
      </w:r>
    </w:p>
    <w:p w:rsidR="00000000" w:rsidDel="00000000" w:rsidP="00000000" w:rsidRDefault="00000000" w:rsidRPr="00000000" w14:paraId="00000044">
      <w:pPr>
        <w:pageBreakBefore w:val="0"/>
        <w:numPr>
          <w:ilvl w:val="0"/>
          <w:numId w:val="5"/>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At least </w:t>
      </w:r>
      <w:r w:rsidDel="00000000" w:rsidR="00000000" w:rsidRPr="00000000">
        <w:rPr>
          <w:rFonts w:ascii="Century Gothic" w:cs="Century Gothic" w:eastAsia="Century Gothic" w:hAnsi="Century Gothic"/>
          <w:sz w:val="22"/>
          <w:szCs w:val="22"/>
          <w:rtl w:val="0"/>
        </w:rPr>
        <w:t xml:space="preserve">one portion of fruit or vegetables every day.</w:t>
      </w:r>
    </w:p>
    <w:p w:rsidR="00000000" w:rsidDel="00000000" w:rsidP="00000000" w:rsidRDefault="00000000" w:rsidRPr="00000000" w14:paraId="00000045">
      <w:pPr>
        <w:pageBreakBefore w:val="0"/>
        <w:numPr>
          <w:ilvl w:val="0"/>
          <w:numId w:val="5"/>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Meat, fish or other source of non-dairy protein (e.g. lentils, beans, soya or hummus,) every day (usually as part of a sandwich, roll or salad).</w:t>
      </w:r>
    </w:p>
    <w:p w:rsidR="00000000" w:rsidDel="00000000" w:rsidP="00000000" w:rsidRDefault="00000000" w:rsidRPr="00000000" w14:paraId="00000046">
      <w:pPr>
        <w:pageBreakBefore w:val="0"/>
        <w:numPr>
          <w:ilvl w:val="0"/>
          <w:numId w:val="5"/>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Oily fish, such as pilchards, salmon or tuna occasionally.</w:t>
      </w:r>
    </w:p>
    <w:p w:rsidR="00000000" w:rsidDel="00000000" w:rsidP="00000000" w:rsidRDefault="00000000" w:rsidRPr="00000000" w14:paraId="00000047">
      <w:pPr>
        <w:pageBreakBefore w:val="0"/>
        <w:numPr>
          <w:ilvl w:val="0"/>
          <w:numId w:val="5"/>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A starchy food such as bread, pasta, rice, noodles, potatoes or other type of cereals every day.</w:t>
      </w:r>
    </w:p>
    <w:p w:rsidR="00000000" w:rsidDel="00000000" w:rsidP="00000000" w:rsidRDefault="00000000" w:rsidRPr="00000000" w14:paraId="00000048">
      <w:pPr>
        <w:pageBreakBefore w:val="0"/>
        <w:numPr>
          <w:ilvl w:val="0"/>
          <w:numId w:val="5"/>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Dairy food such as milk, cheese, yoghurt, fromage frais or custard. (This does not include Dairylea Lunchables or similar products).</w:t>
      </w:r>
    </w:p>
    <w:p w:rsidR="00000000" w:rsidDel="00000000" w:rsidP="00000000" w:rsidRDefault="00000000" w:rsidRPr="00000000" w14:paraId="00000049">
      <w:pPr>
        <w:pageBreakBefore w:val="0"/>
        <w:numPr>
          <w:ilvl w:val="0"/>
          <w:numId w:val="5"/>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A drink: water is best followed by semi-skimmed or skimmed milk, fruit juice, drinking yoghurt, milk drinks or smoothies.</w:t>
      </w:r>
    </w:p>
    <w:p w:rsidR="00000000" w:rsidDel="00000000" w:rsidP="00000000" w:rsidRDefault="00000000" w:rsidRPr="00000000" w14:paraId="0000004A">
      <w:pPr>
        <w:pageBreakBefore w:val="0"/>
        <w:numPr>
          <w:ilvl w:val="0"/>
          <w:numId w:val="5"/>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Cereal bars rather than cakes and biscuits.</w:t>
      </w:r>
    </w:p>
    <w:p w:rsidR="00000000" w:rsidDel="00000000" w:rsidP="00000000" w:rsidRDefault="00000000" w:rsidRPr="00000000" w14:paraId="0000004B">
      <w:pPr>
        <w:pageBreakBefore w:val="0"/>
        <w:numPr>
          <w:ilvl w:val="0"/>
          <w:numId w:val="5"/>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Pretzels, seeds, fruit, crackers and cheese, and vegetable or bread sticks with a dip.</w:t>
      </w:r>
    </w:p>
    <w:p w:rsidR="00000000" w:rsidDel="00000000" w:rsidP="00000000" w:rsidRDefault="00000000" w:rsidRPr="00000000" w14:paraId="0000004C">
      <w:pPr>
        <w:pageBreakBefore w:val="0"/>
        <w:pBdr>
          <w:top w:color="auto" w:space="0" w:sz="0" w:val="none"/>
          <w:left w:color="auto" w:space="0" w:sz="0" w:val="none"/>
          <w:bottom w:color="auto" w:space="0" w:sz="0" w:val="none"/>
          <w:right w:color="auto" w:space="0" w:sz="0" w:val="none"/>
          <w:between w:color="auto" w:space="0" w:sz="0" w:val="none"/>
        </w:pBdr>
        <w:spacing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 </w:t>
      </w:r>
    </w:p>
    <w:p w:rsidR="00000000" w:rsidDel="00000000" w:rsidP="00000000" w:rsidRDefault="00000000" w:rsidRPr="00000000" w14:paraId="0000004D">
      <w:pPr>
        <w:pageBreakBefore w:val="0"/>
        <w:pBdr>
          <w:top w:color="auto" w:space="0" w:sz="0" w:val="none"/>
          <w:left w:color="auto" w:space="0" w:sz="0" w:val="none"/>
          <w:bottom w:color="auto" w:space="0" w:sz="0" w:val="none"/>
          <w:right w:color="auto" w:space="0" w:sz="0" w:val="none"/>
          <w:between w:color="auto" w:space="0" w:sz="0" w:val="none"/>
        </w:pBdr>
        <w:spacing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Suggestions for food to NOT include in a healthy packed lunch</w:t>
      </w:r>
    </w:p>
    <w:p w:rsidR="00000000" w:rsidDel="00000000" w:rsidP="00000000" w:rsidRDefault="00000000" w:rsidRPr="00000000" w14:paraId="0000004E">
      <w:pPr>
        <w:pageBreakBefore w:val="0"/>
        <w:pBdr>
          <w:top w:color="auto" w:space="0" w:sz="0" w:val="none"/>
          <w:left w:color="auto" w:space="0" w:sz="0" w:val="none"/>
          <w:bottom w:color="auto" w:space="0" w:sz="0" w:val="none"/>
          <w:right w:color="auto" w:space="0" w:sz="0" w:val="none"/>
          <w:between w:color="auto" w:space="0" w:sz="0" w:val="none"/>
        </w:pBdr>
        <w:spacing w:line="276" w:lineRule="auto"/>
        <w:rPr>
          <w:rFonts w:ascii="Century Gothic" w:cs="Century Gothic" w:eastAsia="Century Gothic" w:hAnsi="Century Gothic"/>
          <w:b w:val="1"/>
          <w:bCs w:val="1"/>
          <w:sz w:val="22"/>
          <w:szCs w:val="22"/>
        </w:rPr>
      </w:pPr>
      <w:r w:rsidDel="00000000" w:rsidR="00000000" w:rsidRPr="00000000">
        <w:rPr>
          <w:rtl w:val="0"/>
        </w:rPr>
      </w:r>
    </w:p>
    <w:p w:rsidR="00000000" w:rsidDel="00000000" w:rsidP="00000000" w:rsidRDefault="00000000" w:rsidRPr="00000000" w14:paraId="0000004F">
      <w:pPr>
        <w:pageBreakBefore w:val="0"/>
        <w:numPr>
          <w:ilvl w:val="0"/>
          <w:numId w:val="1"/>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Confectionery such as chocolate bars. Sweets and chocolate are not allowed at lunch or any other time.</w:t>
      </w:r>
    </w:p>
    <w:p w:rsidR="00000000" w:rsidDel="00000000" w:rsidP="00000000" w:rsidRDefault="00000000" w:rsidRPr="00000000" w14:paraId="00000050">
      <w:pPr>
        <w:pageBreakBefore w:val="0"/>
        <w:numPr>
          <w:ilvl w:val="0"/>
          <w:numId w:val="1"/>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Nut or nut products (although they can be very healthy) because of the danger to other children with allergies.</w:t>
      </w:r>
    </w:p>
    <w:p w:rsidR="00000000" w:rsidDel="00000000" w:rsidP="00000000" w:rsidRDefault="00000000" w:rsidRPr="00000000" w14:paraId="00000051">
      <w:pPr>
        <w:pageBreakBefore w:val="0"/>
        <w:numPr>
          <w:ilvl w:val="0"/>
          <w:numId w:val="1"/>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Fizzy or sugary drinks as these are mostly very unhealthy and are likely to make a mess and spoil food.</w:t>
      </w:r>
    </w:p>
    <w:p w:rsidR="00000000" w:rsidDel="00000000" w:rsidP="00000000" w:rsidRDefault="00000000" w:rsidRPr="00000000" w14:paraId="00000052">
      <w:pPr>
        <w:pageBreakBefore w:val="0"/>
        <w:numPr>
          <w:ilvl w:val="0"/>
          <w:numId w:val="1"/>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Snacks such as crisps.</w:t>
      </w:r>
    </w:p>
    <w:p w:rsidR="00000000" w:rsidDel="00000000" w:rsidP="00000000" w:rsidRDefault="00000000" w:rsidRPr="00000000" w14:paraId="00000053">
      <w:pPr>
        <w:pageBreakBefore w:val="0"/>
        <w:numPr>
          <w:ilvl w:val="0"/>
          <w:numId w:val="1"/>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Chocolate coated biscuits or wafers.</w:t>
      </w:r>
    </w:p>
    <w:p w:rsidR="00000000" w:rsidDel="00000000" w:rsidP="00000000" w:rsidRDefault="00000000" w:rsidRPr="00000000" w14:paraId="00000054">
      <w:pPr>
        <w:pageBreakBefore w:val="0"/>
        <w:numPr>
          <w:ilvl w:val="0"/>
          <w:numId w:val="1"/>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rFonts w:ascii="Century Gothic" w:cs="Century Gothic" w:eastAsia="Century Gothic" w:hAnsi="Century Gothic"/>
          <w:sz w:val="22"/>
          <w:szCs w:val="22"/>
          <w:u w:val="none"/>
        </w:rPr>
      </w:pPr>
      <w:r w:rsidDel="00000000" w:rsidR="00000000" w:rsidRPr="00000000">
        <w:rPr>
          <w:rFonts w:ascii="Century Gothic" w:cs="Century Gothic" w:eastAsia="Century Gothic" w:hAnsi="Century Gothic"/>
          <w:sz w:val="22"/>
          <w:szCs w:val="22"/>
          <w:rtl w:val="0"/>
        </w:rPr>
        <w:t xml:space="preserve">Cakes</w:t>
      </w:r>
    </w:p>
    <w:p w:rsidR="00000000" w:rsidDel="00000000" w:rsidP="00000000" w:rsidRDefault="00000000" w:rsidRPr="00000000" w14:paraId="00000055">
      <w:pPr>
        <w:pageBreakBefore w:val="0"/>
        <w:pBdr>
          <w:top w:color="auto" w:space="0" w:sz="0" w:val="none"/>
          <w:left w:color="auto" w:space="0" w:sz="0" w:val="none"/>
          <w:bottom w:color="auto" w:space="0" w:sz="0" w:val="none"/>
          <w:right w:color="auto" w:space="0" w:sz="0" w:val="none"/>
          <w:between w:color="auto" w:space="0" w:sz="0" w:val="none"/>
        </w:pBdr>
        <w:spacing w:line="276" w:lineRule="auto"/>
        <w:ind w:left="0" w:firstLine="0"/>
        <w:rPr>
          <w:rFonts w:ascii="Century Gothic" w:cs="Century Gothic" w:eastAsia="Century Gothic" w:hAnsi="Century Gothic"/>
          <w:b w:val="1"/>
          <w:bCs w:val="1"/>
          <w:sz w:val="22"/>
          <w:szCs w:val="22"/>
        </w:rPr>
      </w:pPr>
      <w:r w:rsidDel="00000000" w:rsidR="00000000" w:rsidRPr="00000000">
        <w:rPr>
          <w:rtl w:val="0"/>
        </w:rPr>
      </w:r>
    </w:p>
    <w:p w:rsidR="00000000" w:rsidDel="00000000" w:rsidP="00000000" w:rsidRDefault="00000000" w:rsidRPr="00000000" w14:paraId="00000056">
      <w:pPr>
        <w:pageBreakBefore w:val="0"/>
        <w:pBdr>
          <w:top w:color="auto" w:space="0" w:sz="0" w:val="none"/>
          <w:left w:color="auto" w:space="0" w:sz="0" w:val="none"/>
          <w:bottom w:color="auto" w:space="0" w:sz="0" w:val="none"/>
          <w:right w:color="auto" w:space="0" w:sz="0" w:val="none"/>
          <w:between w:color="auto" w:space="0" w:sz="0" w:val="none"/>
        </w:pBdr>
        <w:spacing w:line="276" w:lineRule="auto"/>
        <w:ind w:left="0" w:firstLine="0"/>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Monitoring packed lunches </w:t>
      </w:r>
    </w:p>
    <w:p w:rsidR="00000000" w:rsidDel="00000000" w:rsidP="00000000" w:rsidRDefault="00000000" w:rsidRPr="00000000" w14:paraId="00000057">
      <w:pPr>
        <w:pageBreakBefore w:val="0"/>
        <w:pBdr>
          <w:top w:color="auto" w:space="0" w:sz="0" w:val="none"/>
          <w:left w:color="auto" w:space="0" w:sz="0" w:val="none"/>
          <w:bottom w:color="auto" w:space="0" w:sz="0" w:val="none"/>
          <w:right w:color="auto" w:space="0" w:sz="0" w:val="none"/>
          <w:between w:color="auto" w:space="0" w:sz="0" w:val="none"/>
        </w:pBdr>
        <w:spacing w:line="276" w:lineRule="auto"/>
        <w:ind w:left="0" w:firstLine="0"/>
        <w:rPr>
          <w:rFonts w:ascii="Century Gothic" w:cs="Century Gothic" w:eastAsia="Century Gothic" w:hAnsi="Century Gothic"/>
          <w:b w:val="1"/>
          <w:bCs w:val="1"/>
          <w:sz w:val="22"/>
          <w:szCs w:val="22"/>
        </w:rPr>
      </w:pPr>
      <w:r w:rsidDel="00000000" w:rsidR="00000000" w:rsidRPr="00000000">
        <w:rPr>
          <w:rtl w:val="0"/>
        </w:rPr>
      </w:r>
    </w:p>
    <w:p w:rsidR="00000000" w:rsidDel="00000000" w:rsidP="00000000" w:rsidRDefault="00000000" w:rsidRPr="00000000" w14:paraId="00000058">
      <w:pPr>
        <w:pageBreakBefore w:val="0"/>
        <w:pBdr>
          <w:top w:color="auto" w:space="0" w:sz="0" w:val="none"/>
          <w:left w:color="auto" w:space="0" w:sz="0" w:val="none"/>
          <w:bottom w:color="auto" w:space="0" w:sz="0" w:val="none"/>
          <w:right w:color="auto" w:space="0" w:sz="0" w:val="none"/>
          <w:between w:color="auto" w:space="0" w:sz="0" w:val="none"/>
        </w:pBdr>
        <w:spacing w:line="276" w:lineRule="auto"/>
        <w:ind w:left="0" w:firstLine="0"/>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To promote healthy eating we will regularly monitor the content of packed lunches and involve pupils and staff. We will talk to parents and carers where necessary and offer advice and guidance on bringing healthy packed lunches.</w:t>
      </w:r>
    </w:p>
    <w:p w:rsidR="00000000" w:rsidDel="00000000" w:rsidP="00000000" w:rsidRDefault="00000000" w:rsidRPr="00000000" w14:paraId="00000059">
      <w:pPr>
        <w:pageBreakBefore w:val="0"/>
        <w:pBdr>
          <w:top w:color="auto" w:space="0" w:sz="0" w:val="none"/>
          <w:left w:color="auto" w:space="0" w:sz="0" w:val="none"/>
          <w:bottom w:color="auto" w:space="0" w:sz="0" w:val="none"/>
          <w:right w:color="auto" w:space="0" w:sz="0" w:val="none"/>
          <w:between w:color="auto" w:space="0" w:sz="0" w:val="none"/>
        </w:pBdr>
        <w:spacing w:line="276" w:lineRule="auto"/>
        <w:ind w:left="0" w:firstLine="0"/>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5A">
      <w:pPr>
        <w:pageBreakBefore w:val="0"/>
        <w:pBdr>
          <w:top w:color="auto" w:space="0" w:sz="0" w:val="none"/>
          <w:left w:color="auto" w:space="0" w:sz="0" w:val="none"/>
          <w:bottom w:color="auto" w:space="0" w:sz="0" w:val="none"/>
          <w:right w:color="auto" w:space="0" w:sz="0" w:val="none"/>
          <w:between w:color="auto" w:space="0" w:sz="0" w:val="none"/>
        </w:pBdr>
        <w:spacing w:line="276" w:lineRule="auto"/>
        <w:rPr>
          <w:rFonts w:ascii="Century Gothic" w:cs="Century Gothic" w:eastAsia="Century Gothic" w:hAnsi="Century Gothic"/>
          <w:b w:val="1"/>
          <w:bCs w:val="1"/>
          <w:sz w:val="22"/>
          <w:szCs w:val="22"/>
          <w:highlight w:val="white"/>
        </w:rPr>
      </w:pPr>
      <w:r w:rsidDel="00000000" w:rsidR="00000000" w:rsidRPr="00000000">
        <w:rPr>
          <w:rFonts w:ascii="Century Gothic" w:cs="Century Gothic" w:eastAsia="Century Gothic" w:hAnsi="Century Gothic"/>
          <w:b w:val="1"/>
          <w:bCs w:val="1"/>
          <w:sz w:val="22"/>
          <w:szCs w:val="22"/>
          <w:highlight w:val="white"/>
          <w:rtl w:val="0"/>
        </w:rPr>
        <w:t xml:space="preserve">Special diets</w:t>
      </w:r>
    </w:p>
    <w:p w:rsidR="00000000" w:rsidDel="00000000" w:rsidP="00000000" w:rsidRDefault="00000000" w:rsidRPr="00000000" w14:paraId="0000005B">
      <w:pPr>
        <w:pageBreakBefore w:val="0"/>
        <w:pBdr>
          <w:top w:color="auto" w:space="0" w:sz="0" w:val="none"/>
          <w:left w:color="auto" w:space="0" w:sz="0" w:val="none"/>
          <w:bottom w:color="auto" w:space="0" w:sz="0" w:val="none"/>
          <w:right w:color="auto" w:space="0" w:sz="0" w:val="none"/>
          <w:between w:color="auto" w:space="0" w:sz="0" w:val="none"/>
        </w:pBdr>
        <w:spacing w:line="276" w:lineRule="auto"/>
        <w:rPr>
          <w:rFonts w:ascii="Century Gothic" w:cs="Century Gothic" w:eastAsia="Century Gothic" w:hAnsi="Century Gothic"/>
          <w:b w:val="1"/>
          <w:bCs w:val="1"/>
          <w:sz w:val="22"/>
          <w:szCs w:val="22"/>
          <w:highlight w:val="white"/>
        </w:rPr>
      </w:pPr>
      <w:r w:rsidDel="00000000" w:rsidR="00000000" w:rsidRPr="00000000">
        <w:rPr>
          <w:rtl w:val="0"/>
        </w:rPr>
      </w:r>
    </w:p>
    <w:p w:rsidR="00000000" w:rsidDel="00000000" w:rsidP="00000000" w:rsidRDefault="00000000" w:rsidRPr="00000000" w14:paraId="0000005C">
      <w:pPr>
        <w:pageBreakBefore w:val="0"/>
        <w:pBdr>
          <w:top w:color="auto" w:space="0" w:sz="0" w:val="none"/>
          <w:left w:color="auto" w:space="0" w:sz="0" w:val="none"/>
          <w:bottom w:color="auto" w:space="0" w:sz="0" w:val="none"/>
          <w:right w:color="auto" w:space="0" w:sz="0" w:val="none"/>
          <w:between w:color="auto" w:space="0" w:sz="0" w:val="none"/>
        </w:pBdr>
        <w:spacing w:line="276" w:lineRule="auto"/>
        <w:rPr>
          <w:rFonts w:ascii="Century Gothic" w:cs="Century Gothic" w:eastAsia="Century Gothic" w:hAnsi="Century Gothic"/>
          <w:sz w:val="22"/>
          <w:szCs w:val="22"/>
          <w:highlight w:val="white"/>
        </w:rPr>
      </w:pPr>
      <w:r w:rsidDel="00000000" w:rsidR="00000000" w:rsidRPr="00000000">
        <w:rPr>
          <w:rFonts w:ascii="Century Gothic" w:cs="Century Gothic" w:eastAsia="Century Gothic" w:hAnsi="Century Gothic"/>
          <w:sz w:val="22"/>
          <w:szCs w:val="22"/>
          <w:highlight w:val="white"/>
          <w:rtl w:val="0"/>
        </w:rPr>
        <w:t xml:space="preserve">The school also recognises that some pupils may have verified medical conditions requiring special diets that do not allow for the standards to be met exactly. In this case parents are urged to be responsible in ensuring that packed lunches are as healthy as possible.</w:t>
      </w:r>
    </w:p>
    <w:p w:rsidR="00000000" w:rsidDel="00000000" w:rsidP="00000000" w:rsidRDefault="00000000" w:rsidRPr="00000000" w14:paraId="0000005D">
      <w:pPr>
        <w:pageBreakBefore w:val="0"/>
        <w:pBdr>
          <w:top w:color="auto" w:space="0" w:sz="0" w:val="none"/>
          <w:left w:color="auto" w:space="0" w:sz="0" w:val="none"/>
          <w:bottom w:color="auto" w:space="0" w:sz="0" w:val="none"/>
          <w:right w:color="auto" w:space="0" w:sz="0" w:val="none"/>
          <w:between w:color="auto" w:space="0" w:sz="0" w:val="none"/>
        </w:pBdr>
        <w:spacing w:line="276" w:lineRule="auto"/>
        <w:rPr>
          <w:rFonts w:ascii="Century Gothic" w:cs="Century Gothic" w:eastAsia="Century Gothic" w:hAnsi="Century Gothic"/>
          <w:sz w:val="22"/>
          <w:szCs w:val="22"/>
          <w:highlight w:val="white"/>
        </w:rPr>
      </w:pPr>
      <w:r w:rsidDel="00000000" w:rsidR="00000000" w:rsidRPr="00000000">
        <w:rPr>
          <w:rFonts w:ascii="Century Gothic" w:cs="Century Gothic" w:eastAsia="Century Gothic" w:hAnsi="Century Gothic"/>
          <w:sz w:val="22"/>
          <w:szCs w:val="22"/>
          <w:highlight w:val="white"/>
          <w:rtl w:val="0"/>
        </w:rPr>
        <w:t xml:space="preserve">All school staff, including teaching and catering staff, will be informed of this policy and will support its implementation.</w:t>
      </w:r>
    </w:p>
    <w:p w:rsidR="00000000" w:rsidDel="00000000" w:rsidP="00000000" w:rsidRDefault="00000000" w:rsidRPr="00000000" w14:paraId="0000005E">
      <w:pPr>
        <w:pageBreakBefore w:val="0"/>
        <w:spacing w:line="276" w:lineRule="auto"/>
        <w:rPr>
          <w:rFonts w:ascii="Century Gothic" w:cs="Century Gothic" w:eastAsia="Century Gothic" w:hAnsi="Century Gothic"/>
          <w:sz w:val="22"/>
          <w:szCs w:val="22"/>
        </w:rPr>
      </w:pPr>
      <w:r w:rsidDel="00000000" w:rsidR="00000000" w:rsidRPr="00000000">
        <w:rPr>
          <w:rtl w:val="0"/>
        </w:rPr>
      </w:r>
    </w:p>
    <w:p w:rsidR="00000000" w:rsidDel="00000000" w:rsidP="00000000" w:rsidRDefault="00000000" w:rsidRPr="00000000" w14:paraId="0000005F">
      <w:pPr>
        <w:pageBreakBefore w:val="0"/>
        <w:spacing w:line="276" w:lineRule="auto"/>
        <w:rPr>
          <w:rFonts w:ascii="Century Gothic" w:cs="Century Gothic" w:eastAsia="Century Gothic" w:hAnsi="Century Gothic"/>
          <w:b w:val="1"/>
          <w:bCs w:val="1"/>
          <w:sz w:val="22"/>
          <w:szCs w:val="22"/>
        </w:rPr>
      </w:pPr>
      <w:r w:rsidDel="00000000" w:rsidR="00000000" w:rsidRPr="00000000">
        <w:rPr>
          <w:rFonts w:ascii="Century Gothic" w:cs="Century Gothic" w:eastAsia="Century Gothic" w:hAnsi="Century Gothic"/>
          <w:b w:val="1"/>
          <w:bCs w:val="1"/>
          <w:sz w:val="22"/>
          <w:szCs w:val="22"/>
          <w:rtl w:val="0"/>
        </w:rPr>
        <w:t xml:space="preserve">References and further reading </w:t>
      </w:r>
    </w:p>
    <w:p w:rsidR="00000000" w:rsidDel="00000000" w:rsidP="00000000" w:rsidRDefault="00000000" w:rsidRPr="00000000" w14:paraId="00000060">
      <w:pPr>
        <w:pageBreakBefore w:val="0"/>
        <w:spacing w:line="276" w:lineRule="auto"/>
        <w:rPr>
          <w:rFonts w:ascii="Century Gothic" w:cs="Century Gothic" w:eastAsia="Century Gothic" w:hAnsi="Century Gothic"/>
          <w:b w:val="1"/>
          <w:bCs w:val="1"/>
          <w:sz w:val="22"/>
          <w:szCs w:val="22"/>
        </w:rPr>
      </w:pPr>
      <w:r w:rsidDel="00000000" w:rsidR="00000000" w:rsidRPr="00000000">
        <w:rPr>
          <w:rtl w:val="0"/>
        </w:rPr>
      </w:r>
    </w:p>
    <w:p w:rsidR="00000000" w:rsidDel="00000000" w:rsidP="00000000" w:rsidRDefault="00000000" w:rsidRPr="00000000" w14:paraId="00000061">
      <w:pPr>
        <w:pageBreakBefore w:val="0"/>
        <w:spacing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School food plan (</w:t>
      </w:r>
      <w:hyperlink r:id="rId7">
        <w:r w:rsidDel="00000000" w:rsidR="00000000" w:rsidRPr="00000000">
          <w:rPr>
            <w:rFonts w:ascii="Century Gothic" w:cs="Century Gothic" w:eastAsia="Century Gothic" w:hAnsi="Century Gothic"/>
            <w:color w:val="1155cc"/>
            <w:sz w:val="22"/>
            <w:szCs w:val="22"/>
            <w:u w:val="single"/>
            <w:rtl w:val="0"/>
          </w:rPr>
          <w:t xml:space="preserve">www.schoolfoodplan.co.uk</w:t>
        </w:r>
      </w:hyperlink>
      <w:r w:rsidDel="00000000" w:rsidR="00000000" w:rsidRPr="00000000">
        <w:rPr>
          <w:rFonts w:ascii="Century Gothic" w:cs="Century Gothic" w:eastAsia="Century Gothic" w:hAnsi="Century Gothic"/>
          <w:sz w:val="22"/>
          <w:szCs w:val="22"/>
          <w:rtl w:val="0"/>
        </w:rPr>
        <w:t xml:space="preserve">)  </w:t>
      </w:r>
    </w:p>
    <w:p w:rsidR="00000000" w:rsidDel="00000000" w:rsidP="00000000" w:rsidRDefault="00000000" w:rsidRPr="00000000" w14:paraId="00000062">
      <w:pPr>
        <w:pageBreakBefore w:val="0"/>
        <w:spacing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Change 4 Life (</w:t>
      </w:r>
      <w:hyperlink r:id="rId8">
        <w:r w:rsidDel="00000000" w:rsidR="00000000" w:rsidRPr="00000000">
          <w:rPr>
            <w:rFonts w:ascii="Century Gothic" w:cs="Century Gothic" w:eastAsia="Century Gothic" w:hAnsi="Century Gothic"/>
            <w:color w:val="1155cc"/>
            <w:sz w:val="22"/>
            <w:szCs w:val="22"/>
            <w:u w:val="single"/>
            <w:rtl w:val="0"/>
          </w:rPr>
          <w:t xml:space="preserve">www.nhs.uk/change4life</w:t>
        </w:r>
      </w:hyperlink>
      <w:r w:rsidDel="00000000" w:rsidR="00000000" w:rsidRPr="00000000">
        <w:rPr>
          <w:rFonts w:ascii="Century Gothic" w:cs="Century Gothic" w:eastAsia="Century Gothic" w:hAnsi="Century Gothic"/>
          <w:sz w:val="22"/>
          <w:szCs w:val="22"/>
          <w:rtl w:val="0"/>
        </w:rPr>
        <w:t xml:space="preserve">) </w:t>
      </w:r>
      <w:r w:rsidDel="00000000" w:rsidR="00000000" w:rsidRPr="00000000">
        <w:rPr>
          <w:rtl w:val="0"/>
        </w:rPr>
      </w:r>
    </w:p>
    <w:sectPr>
      <w:headerReference r:id="rId9" w:type="default"/>
      <w:headerReference r:id="rId10" w:type="first"/>
      <w:footerReference r:id="rId11" w:type="default"/>
      <w:footerReference r:id="rId12" w:type="first"/>
      <w:pgSz w:h="16838" w:w="11906" w:orient="portrait"/>
      <w:pgMar w:bottom="850.3937007874016" w:top="850.3937007874016" w:left="850.3937007874016" w:right="850.3937007874016" w:header="720.0000000000001" w:footer="720.0000000000001"/>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pageBreakBefore w:val="0"/>
      <w:spacing w:line="276" w:lineRule="auto"/>
      <w:jc w:val="right"/>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pageBreakBefore w:val="0"/>
      <w:spacing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HEALTHY EATING AND DRINKING POLICY</w:t>
    </w:r>
    <w:r w:rsidDel="00000000" w:rsidR="00000000" w:rsidRPr="00000000">
      <w:drawing>
        <wp:anchor allowOverlap="1" behindDoc="0" distB="0" distT="0" distL="0" distR="0" hidden="0" layoutInCell="1" locked="0" relativeHeight="0" simplePos="0">
          <wp:simplePos x="0" y="0"/>
          <wp:positionH relativeFrom="column">
            <wp:posOffset>6038850</wp:posOffset>
          </wp:positionH>
          <wp:positionV relativeFrom="paragraph">
            <wp:posOffset>-266699</wp:posOffset>
          </wp:positionV>
          <wp:extent cx="692202" cy="681038"/>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92202" cy="681038"/>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6038850</wp:posOffset>
          </wp:positionH>
          <wp:positionV relativeFrom="paragraph">
            <wp:posOffset>-266699</wp:posOffset>
          </wp:positionV>
          <wp:extent cx="692202" cy="681038"/>
          <wp:effectExtent b="0" l="0" r="0" t="0"/>
          <wp:wrapSquare wrapText="bothSides" distB="0" distT="0" distL="0" distR="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92202" cy="681038"/>
                  </a:xfrm>
                  <a:prstGeom prst="rect"/>
                  <a:ln/>
                </pic:spPr>
              </pic:pic>
            </a:graphicData>
          </a:graphic>
        </wp:anchor>
      </w:drawing>
    </w:r>
  </w:p>
  <w:p w:rsidR="00000000" w:rsidDel="00000000" w:rsidP="00000000" w:rsidRDefault="00000000" w:rsidRPr="00000000" w14:paraId="00000064">
    <w:pPr>
      <w:pageBreakBefore w:val="0"/>
      <w:spacing w:line="276" w:lineRule="auto"/>
      <w:rPr>
        <w:rFonts w:ascii="Century Gothic" w:cs="Century Gothic" w:eastAsia="Century Gothic" w:hAnsi="Century Gothic"/>
        <w:sz w:val="22"/>
        <w:szCs w:val="22"/>
      </w:rPr>
    </w:pPr>
    <w:r w:rsidDel="00000000" w:rsidR="00000000" w:rsidRPr="00000000">
      <w:rPr>
        <w:rFonts w:ascii="Century Gothic" w:cs="Century Gothic" w:eastAsia="Century Gothic" w:hAnsi="Century Gothic"/>
        <w:sz w:val="22"/>
        <w:szCs w:val="22"/>
        <w:rtl w:val="0"/>
      </w:rPr>
      <w:t xml:space="preserve">______________________________________________________________________________________</w:t>
    </w:r>
  </w:p>
  <w:p w:rsidR="00000000" w:rsidDel="00000000" w:rsidP="00000000" w:rsidRDefault="00000000" w:rsidRPr="00000000" w14:paraId="00000065">
    <w:pPr>
      <w:pageBreakBefore w:val="0"/>
      <w:widowControl w:val="0"/>
      <w:spacing w:line="276" w:lineRule="auto"/>
      <w:ind w:left="0" w:firstLine="0"/>
      <w:jc w:val="left"/>
      <w:rPr>
        <w:rFonts w:ascii="Calibri" w:cs="Calibri" w:eastAsia="Calibri" w:hAnsi="Calibri"/>
        <w:b w:val="1"/>
        <w:bCs w:val="1"/>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vertAlign w:val="baseline"/>
      </w:rPr>
    </w:lvl>
    <w:lvl w:ilvl="1">
      <w:start w:val="1"/>
      <w:numFmt w:val="bullet"/>
      <w:lvlText w:val="○"/>
      <w:lvlJc w:val="left"/>
      <w:pPr>
        <w:ind w:left="1440" w:hanging="360"/>
      </w:pPr>
      <w:rPr>
        <w:vertAlign w:val="baseline"/>
      </w:rPr>
    </w:lvl>
    <w:lvl w:ilvl="2">
      <w:start w:val="1"/>
      <w:numFmt w:val="bullet"/>
      <w:lvlText w:val="■"/>
      <w:lvlJc w:val="left"/>
      <w:pPr>
        <w:ind w:left="2160" w:hanging="360"/>
      </w:pPr>
      <w:rPr>
        <w:vertAlign w:val="baseline"/>
      </w:rPr>
    </w:lvl>
    <w:lvl w:ilvl="3">
      <w:start w:val="1"/>
      <w:numFmt w:val="bullet"/>
      <w:lvlText w:val="●"/>
      <w:lvlJc w:val="left"/>
      <w:pPr>
        <w:ind w:left="2880" w:hanging="360"/>
      </w:pPr>
      <w:rPr>
        <w:vertAlign w:val="baseline"/>
      </w:rPr>
    </w:lvl>
    <w:lvl w:ilvl="4">
      <w:start w:val="1"/>
      <w:numFmt w:val="bullet"/>
      <w:lvlText w:val="○"/>
      <w:lvlJc w:val="left"/>
      <w:pPr>
        <w:ind w:left="3600" w:hanging="360"/>
      </w:pPr>
      <w:rPr>
        <w:vertAlign w:val="baseline"/>
      </w:rPr>
    </w:lvl>
    <w:lvl w:ilvl="5">
      <w:start w:val="1"/>
      <w:numFmt w:val="bullet"/>
      <w:lvlText w:val="■"/>
      <w:lvlJc w:val="left"/>
      <w:pPr>
        <w:ind w:left="4320" w:hanging="360"/>
      </w:pPr>
      <w:rPr>
        <w:vertAlign w:val="baseline"/>
      </w:rPr>
    </w:lvl>
    <w:lvl w:ilvl="6">
      <w:start w:val="1"/>
      <w:numFmt w:val="bullet"/>
      <w:lvlText w:val="●"/>
      <w:lvlJc w:val="left"/>
      <w:pPr>
        <w:ind w:left="5040" w:hanging="360"/>
      </w:pPr>
      <w:rPr>
        <w:vertAlign w:val="baseline"/>
      </w:rPr>
    </w:lvl>
    <w:lvl w:ilvl="7">
      <w:start w:val="1"/>
      <w:numFmt w:val="bullet"/>
      <w:lvlText w:val="○"/>
      <w:lvlJc w:val="left"/>
      <w:pPr>
        <w:ind w:left="5760" w:hanging="360"/>
      </w:pPr>
      <w:rPr>
        <w:vertAlign w:val="baseline"/>
      </w:rPr>
    </w:lvl>
    <w:lvl w:ilvl="8">
      <w:start w:val="1"/>
      <w:numFmt w:val="bullet"/>
      <w:lvlText w:val="■"/>
      <w:lvlJc w:val="left"/>
      <w:pPr>
        <w:ind w:left="6480" w:hanging="360"/>
      </w:pPr>
      <w:rPr>
        <w:vertAlign w:val="baseline"/>
      </w:rPr>
    </w:lvl>
  </w:abstractNum>
  <w:abstractNum w:abstractNumId="4">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ageBreakBefore w:val="0"/>
      <w:spacing w:after="60" w:before="240" w:lineRule="auto"/>
    </w:pPr>
    <w:rPr>
      <w:rFonts w:ascii="Arial" w:cs="Arial" w:eastAsia="Arial" w:hAnsi="Arial"/>
      <w:b w:val="1"/>
      <w:bCs w:val="1"/>
      <w:sz w:val="32"/>
      <w:szCs w:val="32"/>
      <w:vertAlign w:val="baseline"/>
    </w:rPr>
  </w:style>
  <w:style w:type="paragraph" w:styleId="Heading2">
    <w:name w:val="heading 2"/>
    <w:basedOn w:val="Normal"/>
    <w:next w:val="Normal"/>
    <w:pPr>
      <w:keepNext w:val="1"/>
      <w:pageBreakBefore w:val="0"/>
      <w:jc w:val="center"/>
    </w:pPr>
    <w:rPr>
      <w:b w:val="1"/>
      <w:bCs w:val="1"/>
      <w:sz w:val="48"/>
      <w:szCs w:val="48"/>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www.schoolfoodplan.co.uk" TargetMode="External"/><Relationship Id="rId8" Type="http://schemas.openxmlformats.org/officeDocument/2006/relationships/hyperlink" Target="http://www.nhs.uk/change4lif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