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widowControl w:val="1"/>
        <w:spacing w:line="276" w:lineRule="auto"/>
        <w:jc w:val="center"/>
        <w:rPr>
          <w:rFonts w:ascii="Century Gothic" w:cs="Century Gothic" w:eastAsia="Century Gothic" w:hAnsi="Century Gothic"/>
          <w:b w:val="1"/>
          <w:sz w:val="48"/>
          <w:szCs w:val="48"/>
        </w:rPr>
      </w:pPr>
      <w:r w:rsidDel="00000000" w:rsidR="00000000" w:rsidRPr="00000000">
        <w:rPr>
          <w:rtl w:val="0"/>
        </w:rPr>
      </w:r>
    </w:p>
    <w:p w:rsidR="00000000" w:rsidDel="00000000" w:rsidP="00000000" w:rsidRDefault="00000000" w:rsidRPr="00000000" w14:paraId="00000002">
      <w:pPr>
        <w:pageBreakBefore w:val="0"/>
        <w:widowControl w:val="1"/>
        <w:spacing w:line="276" w:lineRule="auto"/>
        <w:jc w:val="center"/>
        <w:rPr>
          <w:rFonts w:ascii="Century Gothic" w:cs="Century Gothic" w:eastAsia="Century Gothic" w:hAnsi="Century Gothic"/>
          <w:b w:val="1"/>
          <w:sz w:val="48"/>
          <w:szCs w:val="48"/>
        </w:rPr>
      </w:pPr>
      <w:r w:rsidDel="00000000" w:rsidR="00000000" w:rsidRPr="00000000">
        <w:rPr>
          <w:rtl w:val="0"/>
        </w:rPr>
      </w:r>
    </w:p>
    <w:p w:rsidR="00000000" w:rsidDel="00000000" w:rsidP="00000000" w:rsidRDefault="00000000" w:rsidRPr="00000000" w14:paraId="00000003">
      <w:pPr>
        <w:widowControl w:val="1"/>
        <w:spacing w:line="276" w:lineRule="auto"/>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Pr>
        <w:drawing>
          <wp:inline distB="114300" distT="114300" distL="114300" distR="114300">
            <wp:extent cx="3305175" cy="32385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051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widowControl w:val="1"/>
        <w:spacing w:line="276" w:lineRule="auto"/>
        <w:jc w:val="center"/>
        <w:rPr>
          <w:rFonts w:ascii="Century Gothic" w:cs="Century Gothic" w:eastAsia="Century Gothic" w:hAnsi="Century Gothic"/>
          <w:b w:val="1"/>
          <w:sz w:val="48"/>
          <w:szCs w:val="48"/>
        </w:rPr>
      </w:pPr>
      <w:r w:rsidDel="00000000" w:rsidR="00000000" w:rsidRPr="00000000">
        <w:rPr>
          <w:rtl w:val="0"/>
        </w:rPr>
      </w:r>
    </w:p>
    <w:tbl>
      <w:tblPr>
        <w:tblStyle w:val="Table1"/>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21a8e1" w:val="clear"/>
            <w:tcMar>
              <w:top w:w="100.0" w:type="dxa"/>
              <w:left w:w="100.0" w:type="dxa"/>
              <w:bottom w:w="100.0" w:type="dxa"/>
              <w:right w:w="100.0" w:type="dxa"/>
            </w:tcMar>
            <w:vAlign w:val="top"/>
          </w:tcPr>
          <w:p w:rsidR="00000000" w:rsidDel="00000000" w:rsidP="00000000" w:rsidRDefault="00000000" w:rsidRPr="00000000" w14:paraId="00000005">
            <w:pPr>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tl w:val="0"/>
              </w:rPr>
              <w:t xml:space="preserve">Rainbow Education Multi Academy Trust</w:t>
            </w:r>
          </w:p>
        </w:tc>
      </w:tr>
    </w:tbl>
    <w:p w:rsidR="00000000" w:rsidDel="00000000" w:rsidP="00000000" w:rsidRDefault="00000000" w:rsidRPr="00000000" w14:paraId="00000006">
      <w:pPr>
        <w:widowControl w:val="1"/>
        <w:spacing w:line="276" w:lineRule="auto"/>
        <w:rPr>
          <w:rFonts w:ascii="Century Gothic" w:cs="Century Gothic" w:eastAsia="Century Gothic" w:hAnsi="Century Gothic"/>
          <w:b w:val="1"/>
          <w:sz w:val="48"/>
          <w:szCs w:val="48"/>
        </w:rPr>
      </w:pPr>
      <w:r w:rsidDel="00000000" w:rsidR="00000000" w:rsidRPr="00000000">
        <w:rPr>
          <w:rtl w:val="0"/>
        </w:rPr>
      </w:r>
    </w:p>
    <w:tbl>
      <w:tblPr>
        <w:tblStyle w:val="Table2"/>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f0e754" w:val="clear"/>
            <w:tcMar>
              <w:top w:w="100.0" w:type="dxa"/>
              <w:left w:w="100.0" w:type="dxa"/>
              <w:bottom w:w="100.0" w:type="dxa"/>
              <w:right w:w="100.0" w:type="dxa"/>
            </w:tcMar>
            <w:vAlign w:val="top"/>
          </w:tcPr>
          <w:p w:rsidR="00000000" w:rsidDel="00000000" w:rsidP="00000000" w:rsidRDefault="00000000" w:rsidRPr="00000000" w14:paraId="00000007">
            <w:pPr>
              <w:jc w:val="center"/>
              <w:rPr>
                <w:rFonts w:ascii="Century Gothic" w:cs="Century Gothic" w:eastAsia="Century Gothic" w:hAnsi="Century Gothic"/>
                <w:b w:val="1"/>
                <w:sz w:val="48"/>
                <w:szCs w:val="48"/>
              </w:rPr>
            </w:pPr>
            <w:r w:rsidDel="00000000" w:rsidR="00000000" w:rsidRPr="00000000">
              <w:rPr>
                <w:rFonts w:ascii="Century Gothic" w:cs="Century Gothic" w:eastAsia="Century Gothic" w:hAnsi="Century Gothic"/>
                <w:b w:val="1"/>
                <w:sz w:val="48"/>
                <w:szCs w:val="48"/>
                <w:rtl w:val="0"/>
              </w:rPr>
              <w:t xml:space="preserve">Extremism and Radicalisation Policy</w:t>
            </w:r>
          </w:p>
        </w:tc>
      </w:tr>
    </w:tbl>
    <w:p w:rsidR="00000000" w:rsidDel="00000000" w:rsidP="00000000" w:rsidRDefault="00000000" w:rsidRPr="00000000" w14:paraId="00000008">
      <w:pPr>
        <w:widowControl w:val="1"/>
        <w:spacing w:line="276" w:lineRule="auto"/>
        <w:rPr>
          <w:rFonts w:ascii="Century Gothic" w:cs="Century Gothic" w:eastAsia="Century Gothic" w:hAnsi="Century Gothic"/>
          <w:b w:val="1"/>
          <w:sz w:val="48"/>
          <w:szCs w:val="48"/>
        </w:rPr>
      </w:pPr>
      <w:r w:rsidDel="00000000" w:rsidR="00000000" w:rsidRPr="00000000">
        <w:rPr>
          <w:rtl w:val="0"/>
        </w:rPr>
      </w:r>
    </w:p>
    <w:tbl>
      <w:tblPr>
        <w:tblStyle w:val="Table3"/>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9">
            <w:pPr>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Approval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Autumn 2024</w:t>
            </w:r>
          </w:p>
        </w:tc>
      </w:tr>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B">
            <w:pPr>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rPr>
                <w:rFonts w:ascii="Century Gothic" w:cs="Century Gothic" w:eastAsia="Century Gothic" w:hAnsi="Century Gothic"/>
                <w:b w:val="1"/>
                <w:sz w:val="36"/>
                <w:szCs w:val="36"/>
              </w:rPr>
            </w:pPr>
            <w:r w:rsidDel="00000000" w:rsidR="00000000" w:rsidRPr="00000000">
              <w:rPr>
                <w:rFonts w:ascii="Century Gothic" w:cs="Century Gothic" w:eastAsia="Century Gothic" w:hAnsi="Century Gothic"/>
                <w:b w:val="1"/>
                <w:sz w:val="36"/>
                <w:szCs w:val="36"/>
                <w:rtl w:val="0"/>
              </w:rPr>
              <w:t xml:space="preserve">Autumn 2025</w:t>
            </w:r>
          </w:p>
        </w:tc>
      </w:tr>
    </w:tbl>
    <w:p w:rsidR="00000000" w:rsidDel="00000000" w:rsidP="00000000" w:rsidRDefault="00000000" w:rsidRPr="00000000" w14:paraId="0000000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E">
      <w:pPr>
        <w:pageBreakBefore w:val="0"/>
        <w:widowControl w:val="1"/>
        <w:spacing w:line="276" w:lineRule="auto"/>
        <w:jc w:val="center"/>
        <w:rPr>
          <w:rFonts w:ascii="Century Gothic" w:cs="Century Gothic" w:eastAsia="Century Gothic" w:hAnsi="Century Gothic"/>
          <w:b w:val="1"/>
          <w:sz w:val="48"/>
          <w:szCs w:val="48"/>
        </w:rPr>
      </w:pPr>
      <w:r w:rsidDel="00000000" w:rsidR="00000000" w:rsidRPr="00000000">
        <w:rPr>
          <w:rtl w:val="0"/>
        </w:rPr>
      </w:r>
    </w:p>
    <w:p w:rsidR="00000000" w:rsidDel="00000000" w:rsidP="00000000" w:rsidRDefault="00000000" w:rsidRPr="00000000" w14:paraId="0000000F">
      <w:pPr>
        <w:pageBreakBefore w:val="0"/>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pageBreakBefore w:val="0"/>
        <w:widowControl w:val="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pageBreakBefore w:val="0"/>
        <w:widowControl w:val="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pageBreakBefore w:val="0"/>
        <w:widowControl w:val="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pageBreakBefore w:val="0"/>
        <w:widowControl w:val="1"/>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pageBreakBefore w:val="0"/>
        <w:widowControl w:val="1"/>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5">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1. POLICY STATEMENT </w:t>
      </w:r>
    </w:p>
    <w:p w:rsidR="00000000" w:rsidDel="00000000" w:rsidP="00000000" w:rsidRDefault="00000000" w:rsidRPr="00000000" w14:paraId="00000016">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Rainbow Education Multi Academy Trust is fully committed to safeguarding and promoting the welfare of all its pupils. Every member of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 </w:t>
      </w:r>
    </w:p>
    <w:p w:rsidR="00000000" w:rsidDel="00000000" w:rsidP="00000000" w:rsidRDefault="00000000" w:rsidRPr="00000000" w14:paraId="00000017">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2.  LINKS TO OTHER POLICIES </w:t>
      </w:r>
    </w:p>
    <w:p w:rsidR="00000000" w:rsidDel="00000000" w:rsidP="00000000" w:rsidRDefault="00000000" w:rsidRPr="00000000" w14:paraId="00000018">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Rainbow Education Multi Academy Trust Tackling Extremism and Radicalisation Policy links to the following  Trust’s policies; </w:t>
      </w:r>
    </w:p>
    <w:p w:rsidR="00000000" w:rsidDel="00000000" w:rsidP="00000000" w:rsidRDefault="00000000" w:rsidRPr="00000000" w14:paraId="00000019">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 Protection and Safeguarding </w:t>
      </w:r>
    </w:p>
    <w:p w:rsidR="00000000" w:rsidDel="00000000" w:rsidP="00000000" w:rsidRDefault="00000000" w:rsidRPr="00000000" w14:paraId="0000001A">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Equality Policy </w:t>
      </w:r>
    </w:p>
    <w:p w:rsidR="00000000" w:rsidDel="00000000" w:rsidP="00000000" w:rsidRDefault="00000000" w:rsidRPr="00000000" w14:paraId="0000001B">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Anti-bullying Policy </w:t>
      </w:r>
    </w:p>
    <w:p w:rsidR="00000000" w:rsidDel="00000000" w:rsidP="00000000" w:rsidRDefault="00000000" w:rsidRPr="00000000" w14:paraId="0000001C">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Behaviour Policy </w:t>
      </w:r>
    </w:p>
    <w:p w:rsidR="00000000" w:rsidDel="00000000" w:rsidP="00000000" w:rsidRDefault="00000000" w:rsidRPr="00000000" w14:paraId="0000001D">
      <w:pPr>
        <w:pageBreakBefore w:val="0"/>
        <w:widowControl w:val="1"/>
        <w:numPr>
          <w:ilvl w:val="0"/>
          <w:numId w:val="2"/>
        </w:numPr>
        <w:spacing w:after="280"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E-Safety Policy. </w:t>
      </w:r>
    </w:p>
    <w:p w:rsidR="00000000" w:rsidDel="00000000" w:rsidP="00000000" w:rsidRDefault="00000000" w:rsidRPr="00000000" w14:paraId="0000001E">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following national guidelines should also be read when working with this policy; </w:t>
      </w:r>
    </w:p>
    <w:p w:rsidR="00000000" w:rsidDel="00000000" w:rsidP="00000000" w:rsidRDefault="00000000" w:rsidRPr="00000000" w14:paraId="0000001F">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PREVENT Strategy (HM Government, 2015)</w:t>
      </w:r>
    </w:p>
    <w:p w:rsidR="00000000" w:rsidDel="00000000" w:rsidP="00000000" w:rsidRDefault="00000000" w:rsidRPr="00000000" w14:paraId="00000020">
      <w:pPr>
        <w:pageBreakBefore w:val="0"/>
        <w:widowControl w:val="1"/>
        <w:numPr>
          <w:ilvl w:val="0"/>
          <w:numId w:val="2"/>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Keeping Children Safe in Education (2022) </w:t>
      </w:r>
    </w:p>
    <w:p w:rsidR="00000000" w:rsidDel="00000000" w:rsidP="00000000" w:rsidRDefault="00000000" w:rsidRPr="00000000" w14:paraId="00000021">
      <w:pPr>
        <w:pageBreakBefore w:val="0"/>
        <w:widowControl w:val="1"/>
        <w:numPr>
          <w:ilvl w:val="0"/>
          <w:numId w:val="2"/>
        </w:numPr>
        <w:spacing w:after="280"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Working Together to Safeguard Children (DfE, 2018) </w:t>
      </w:r>
    </w:p>
    <w:p w:rsidR="00000000" w:rsidDel="00000000" w:rsidP="00000000" w:rsidRDefault="00000000" w:rsidRPr="00000000" w14:paraId="00000022">
      <w:pPr>
        <w:pageBreakBefore w:val="0"/>
        <w:widowControl w:val="1"/>
        <w:spacing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3.  AIMS AND PRINCIPLES </w:t>
      </w:r>
    </w:p>
    <w:p w:rsidR="00000000" w:rsidDel="00000000" w:rsidP="00000000" w:rsidRDefault="00000000" w:rsidRPr="00000000" w14:paraId="00000023">
      <w:pPr>
        <w:pageBreakBefore w:val="0"/>
        <w:widowControl w:val="1"/>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4">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3.1  The Rainbow Education Multi Academy Trust Tackling Extremism and Radicalisation Policy is intended to provide a framework for dealing with issues relating to vulnerability, radicalisation and exposure to extreme views. We recognise that we are well placed to be able to identify safeguarding issues and this policy clearly sets out how the Trust will deal with such incidents and identifies how the curriculum and ethos underpins our actions. </w:t>
      </w:r>
    </w:p>
    <w:p w:rsidR="00000000" w:rsidDel="00000000" w:rsidP="00000000" w:rsidRDefault="00000000" w:rsidRPr="00000000" w14:paraId="00000025">
      <w:pPr>
        <w:pageBreakBefore w:val="0"/>
        <w:widowControl w:val="1"/>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6">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3.2  The objectives are that: </w:t>
      </w:r>
    </w:p>
    <w:p w:rsidR="00000000" w:rsidDel="00000000" w:rsidP="00000000" w:rsidRDefault="00000000" w:rsidRPr="00000000" w14:paraId="00000027">
      <w:pPr>
        <w:pageBreakBefore w:val="0"/>
        <w:widowControl w:val="1"/>
        <w:numPr>
          <w:ilvl w:val="0"/>
          <w:numId w:val="3"/>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LAC Members, teachers, teaching assistants and non-teaching staff will have an understanding of what radicalisation and extremism are is and why we need to be vigilant in school. </w:t>
      </w:r>
    </w:p>
    <w:p w:rsidR="00000000" w:rsidDel="00000000" w:rsidP="00000000" w:rsidRDefault="00000000" w:rsidRPr="00000000" w14:paraId="00000028">
      <w:pPr>
        <w:pageBreakBefore w:val="0"/>
        <w:widowControl w:val="1"/>
        <w:numPr>
          <w:ilvl w:val="0"/>
          <w:numId w:val="3"/>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LAC Members, teachers, teaching assistants and non-teaching staff will know what the school policy is on tackling extremism and radicalisation and will follow the policy guidance swiftly when issues arise. </w:t>
      </w:r>
    </w:p>
    <w:p w:rsidR="00000000" w:rsidDel="00000000" w:rsidP="00000000" w:rsidRDefault="00000000" w:rsidRPr="00000000" w14:paraId="00000029">
      <w:pPr>
        <w:pageBreakBefore w:val="0"/>
        <w:widowControl w:val="1"/>
        <w:numPr>
          <w:ilvl w:val="0"/>
          <w:numId w:val="3"/>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pupils will understand the dangers of radicalisation and exposure to extremist views; building resilience against these and knowing what to do if they experience them. </w:t>
      </w:r>
    </w:p>
    <w:p w:rsidR="00000000" w:rsidDel="00000000" w:rsidP="00000000" w:rsidRDefault="00000000" w:rsidRPr="00000000" w14:paraId="0000002A">
      <w:pPr>
        <w:pageBreakBefore w:val="0"/>
        <w:widowControl w:val="1"/>
        <w:numPr>
          <w:ilvl w:val="0"/>
          <w:numId w:val="3"/>
        </w:numPr>
        <w:spacing w:after="280"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parents/carers and pupils will know that the school has policies in place to keep pupils safe from harm and that the school regularly reviews its systems to ensure they are appropriate and effective. </w:t>
      </w:r>
    </w:p>
    <w:p w:rsidR="00000000" w:rsidDel="00000000" w:rsidP="00000000" w:rsidRDefault="00000000" w:rsidRPr="00000000" w14:paraId="0000002B">
      <w:pPr>
        <w:pageBreakBefore w:val="0"/>
        <w:widowControl w:val="1"/>
        <w:spacing w:after="280" w:line="276" w:lineRule="auto"/>
        <w:ind w:left="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3.3  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w:t>
      </w:r>
    </w:p>
    <w:p w:rsidR="00000000" w:rsidDel="00000000" w:rsidP="00000000" w:rsidRDefault="00000000" w:rsidRPr="00000000" w14:paraId="0000002C">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4. DEFINITIONS AND INDICATORS </w:t>
      </w:r>
    </w:p>
    <w:p w:rsidR="00000000" w:rsidDel="00000000" w:rsidP="00000000" w:rsidRDefault="00000000" w:rsidRPr="00000000" w14:paraId="0000002D">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  Radicalisation is defined as the act or process of making a person more radical or favouring of extreme or fundamental changes in political, economic or social conditions, institutions or habits of the mind. </w:t>
      </w:r>
    </w:p>
    <w:p w:rsidR="00000000" w:rsidDel="00000000" w:rsidP="00000000" w:rsidRDefault="00000000" w:rsidRPr="00000000" w14:paraId="0000002E">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4.2  Extremism is defined as the holding of extreme political or religious views. </w:t>
      </w:r>
    </w:p>
    <w:p w:rsidR="00000000" w:rsidDel="00000000" w:rsidP="00000000" w:rsidRDefault="00000000" w:rsidRPr="00000000" w14:paraId="0000002F">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4.3  There are a number of behaviours which may indicate a child is at risk of being radicalised or exposed to extreme views. These include; </w:t>
      </w:r>
    </w:p>
    <w:p w:rsidR="00000000" w:rsidDel="00000000" w:rsidP="00000000" w:rsidRDefault="00000000" w:rsidRPr="00000000" w14:paraId="00000030">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Spending increasing time in the company of other suspected extremists. </w:t>
      </w:r>
    </w:p>
    <w:p w:rsidR="00000000" w:rsidDel="00000000" w:rsidP="00000000" w:rsidRDefault="00000000" w:rsidRPr="00000000" w14:paraId="00000031">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Changing their style of dress or personal appearance to accord with the group. </w:t>
      </w:r>
    </w:p>
    <w:p w:rsidR="00000000" w:rsidDel="00000000" w:rsidP="00000000" w:rsidRDefault="00000000" w:rsidRPr="00000000" w14:paraId="00000032">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Day-to-day behaviour becoming increasingly centred on an extremist ideology, group or cause. </w:t>
      </w:r>
    </w:p>
    <w:p w:rsidR="00000000" w:rsidDel="00000000" w:rsidP="00000000" w:rsidRDefault="00000000" w:rsidRPr="00000000" w14:paraId="00000033">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Loss of interest in other friends and activities not associated with the extremist ideology, group or cause. </w:t>
      </w:r>
    </w:p>
    <w:p w:rsidR="00000000" w:rsidDel="00000000" w:rsidP="00000000" w:rsidRDefault="00000000" w:rsidRPr="00000000" w14:paraId="00000034">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Possession of materials or symbols associated with an extremist cause. </w:t>
      </w:r>
    </w:p>
    <w:p w:rsidR="00000000" w:rsidDel="00000000" w:rsidP="00000000" w:rsidRDefault="00000000" w:rsidRPr="00000000" w14:paraId="00000035">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Attempts to recruit others to the group/cause. </w:t>
      </w:r>
    </w:p>
    <w:p w:rsidR="00000000" w:rsidDel="00000000" w:rsidP="00000000" w:rsidRDefault="00000000" w:rsidRPr="00000000" w14:paraId="00000036">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Communications with others that suggests identification with a group, cause or ideology. </w:t>
      </w:r>
    </w:p>
    <w:p w:rsidR="00000000" w:rsidDel="00000000" w:rsidP="00000000" w:rsidRDefault="00000000" w:rsidRPr="00000000" w14:paraId="00000037">
      <w:pPr>
        <w:pageBreakBefore w:val="0"/>
        <w:widowControl w:val="1"/>
        <w:numPr>
          <w:ilvl w:val="0"/>
          <w:numId w:val="4"/>
        </w:numPr>
        <w:spacing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Using insulting to derogatory names for another group. </w:t>
      </w:r>
    </w:p>
    <w:p w:rsidR="00000000" w:rsidDel="00000000" w:rsidP="00000000" w:rsidRDefault="00000000" w:rsidRPr="00000000" w14:paraId="00000038">
      <w:pPr>
        <w:pageBreakBefore w:val="0"/>
        <w:widowControl w:val="1"/>
        <w:numPr>
          <w:ilvl w:val="0"/>
          <w:numId w:val="4"/>
        </w:numPr>
        <w:spacing w:after="0" w:afterAutospacing="0" w:line="276"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Increase in prejudice-related incidents committed by that person – these may include:</w:t>
      </w:r>
    </w:p>
    <w:p w:rsidR="00000000" w:rsidDel="00000000" w:rsidP="00000000" w:rsidRDefault="00000000" w:rsidRPr="00000000" w14:paraId="00000039">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physical or verbal assault</w:t>
      </w:r>
    </w:p>
    <w:p w:rsidR="00000000" w:rsidDel="00000000" w:rsidP="00000000" w:rsidRDefault="00000000" w:rsidRPr="00000000" w14:paraId="0000003A">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provocative behaviour</w:t>
      </w:r>
    </w:p>
    <w:p w:rsidR="00000000" w:rsidDel="00000000" w:rsidP="00000000" w:rsidRDefault="00000000" w:rsidRPr="00000000" w14:paraId="0000003B">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damage to property</w:t>
      </w:r>
    </w:p>
    <w:p w:rsidR="00000000" w:rsidDel="00000000" w:rsidP="00000000" w:rsidRDefault="00000000" w:rsidRPr="00000000" w14:paraId="0000003C">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derogatory name calling</w:t>
      </w:r>
    </w:p>
    <w:p w:rsidR="00000000" w:rsidDel="00000000" w:rsidP="00000000" w:rsidRDefault="00000000" w:rsidRPr="00000000" w14:paraId="0000003D">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possession of prejudice-related materials</w:t>
      </w:r>
    </w:p>
    <w:p w:rsidR="00000000" w:rsidDel="00000000" w:rsidP="00000000" w:rsidRDefault="00000000" w:rsidRPr="00000000" w14:paraId="0000003E">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prejudice related ridicule or name calling</w:t>
      </w:r>
    </w:p>
    <w:p w:rsidR="00000000" w:rsidDel="00000000" w:rsidP="00000000" w:rsidRDefault="00000000" w:rsidRPr="00000000" w14:paraId="0000003F">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inappropriate forms of address</w:t>
      </w:r>
    </w:p>
    <w:p w:rsidR="00000000" w:rsidDel="00000000" w:rsidP="00000000" w:rsidRDefault="00000000" w:rsidRPr="00000000" w14:paraId="00000040">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refusal to cooperate</w:t>
      </w:r>
    </w:p>
    <w:p w:rsidR="00000000" w:rsidDel="00000000" w:rsidP="00000000" w:rsidRDefault="00000000" w:rsidRPr="00000000" w14:paraId="00000041">
      <w:pPr>
        <w:pageBreakBefore w:val="0"/>
        <w:widowControl w:val="1"/>
        <w:numPr>
          <w:ilvl w:val="0"/>
          <w:numId w:val="1"/>
        </w:numPr>
        <w:spacing w:after="0" w:afterAutospacing="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attempts to recruit to prejudice-related organisations</w:t>
      </w:r>
    </w:p>
    <w:p w:rsidR="00000000" w:rsidDel="00000000" w:rsidP="00000000" w:rsidRDefault="00000000" w:rsidRPr="00000000" w14:paraId="00000042">
      <w:pPr>
        <w:pageBreakBefore w:val="0"/>
        <w:widowControl w:val="1"/>
        <w:numPr>
          <w:ilvl w:val="0"/>
          <w:numId w:val="1"/>
        </w:numPr>
        <w:spacing w:after="280" w:line="276" w:lineRule="auto"/>
        <w:ind w:left="216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condoning or supporting violence towards others. </w:t>
      </w:r>
    </w:p>
    <w:p w:rsidR="00000000" w:rsidDel="00000000" w:rsidP="00000000" w:rsidRDefault="00000000" w:rsidRPr="00000000" w14:paraId="00000043">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5. PROCEDURES FOR REFERRALS </w:t>
      </w:r>
    </w:p>
    <w:p w:rsidR="00000000" w:rsidDel="00000000" w:rsidP="00000000" w:rsidRDefault="00000000" w:rsidRPr="00000000" w14:paraId="00000044">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5.1 Although serious incidents involving radicalisation have not occurred at The Rainbow Education Multi Academy Trust to date, it is important for us to be constantly vigilant and remain fully informed about the issues which affect the local area, city and society in which we teach. Staff are reminded to suspend any ‘professional disbelief’ that instances of radicalisation ‘could not happen here’ and to be ‘professionally inquisitive’ where concerns arise, referring any concerns through the appropriate channels.</w:t>
      </w:r>
    </w:p>
    <w:p w:rsidR="00000000" w:rsidDel="00000000" w:rsidP="00000000" w:rsidRDefault="00000000" w:rsidRPr="00000000" w14:paraId="00000045">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5.2  We believe that it is possible to intervene to protect people who are vulnerable. Early intervention is vital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practise. </w:t>
      </w:r>
    </w:p>
    <w:p w:rsidR="00000000" w:rsidDel="00000000" w:rsidP="00000000" w:rsidRDefault="00000000" w:rsidRPr="00000000" w14:paraId="00000046">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5.3  Three members of the Senior Leadership Team (SLT) are trained as Designated Safeguarding Officers and will deal swiftly with any referrals made by staff or with concerns reported by staff. </w:t>
      </w:r>
    </w:p>
    <w:p w:rsidR="00000000" w:rsidDel="00000000" w:rsidP="00000000" w:rsidRDefault="00000000" w:rsidRPr="00000000" w14:paraId="00000047">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5.4  The Head of School and/or SLT will discuss the most appropriate course of action on a case-by-case basis and will decide when a referral to external agencies is needed.</w:t>
      </w:r>
    </w:p>
    <w:p w:rsidR="00000000" w:rsidDel="00000000" w:rsidP="00000000" w:rsidRDefault="00000000" w:rsidRPr="00000000" w14:paraId="00000048">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5.5  As with any child protection referral, staff must be made aware that if they do not agree with a decision not to refer, they can make the referral themselves.</w:t>
      </w:r>
    </w:p>
    <w:p w:rsidR="00000000" w:rsidDel="00000000" w:rsidP="00000000" w:rsidRDefault="00000000" w:rsidRPr="00000000" w14:paraId="00000049">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6. LAC Members, LEADERS AND STAFF </w:t>
      </w:r>
    </w:p>
    <w:p w:rsidR="00000000" w:rsidDel="00000000" w:rsidP="00000000" w:rsidRDefault="00000000" w:rsidRPr="00000000" w14:paraId="0000004A">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6.1  The Head of School, Executive Head and Assistant Head are the leaders for referrals relating to extremism and radicalisation. </w:t>
      </w:r>
    </w:p>
    <w:p w:rsidR="00000000" w:rsidDel="00000000" w:rsidP="00000000" w:rsidRDefault="00000000" w:rsidRPr="00000000" w14:paraId="0000004B">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6.2  Staff will be fully briefed about what to do if they are concerned about the possibility of radicalisation relating to a pupil, or if they need to discuss specific children whom they consider to be vulnerable to radicalisation or extremist views. </w:t>
      </w:r>
    </w:p>
    <w:p w:rsidR="00000000" w:rsidDel="00000000" w:rsidP="00000000" w:rsidRDefault="00000000" w:rsidRPr="00000000" w14:paraId="0000004C">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6.3  The SLT will work in conjunction with the Head of School and external agencies to decide the best course of action to address concerns which arise. </w:t>
      </w:r>
    </w:p>
    <w:p w:rsidR="00000000" w:rsidDel="00000000" w:rsidP="00000000" w:rsidRDefault="00000000" w:rsidRPr="00000000" w14:paraId="0000004D">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6.4  Prejudicial behaviour can be a factor in radicalisation and extremism. With this in mind, The Rainbow Education Multi Academy Trust has updated procedures for dealing with prejudicial behaviour, as outlined in the Behaviour Policy and Equality Policy. </w:t>
      </w:r>
    </w:p>
    <w:p w:rsidR="00000000" w:rsidDel="00000000" w:rsidP="00000000" w:rsidRDefault="00000000" w:rsidRPr="00000000" w14:paraId="0000004E">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7. THE ROLE OF THE CURRICULUM </w:t>
      </w:r>
    </w:p>
    <w:p w:rsidR="00000000" w:rsidDel="00000000" w:rsidP="00000000" w:rsidRDefault="00000000" w:rsidRPr="00000000" w14:paraId="0000004F">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7.1  Our curriculum promotes respect, tolerance and diversity. Children are encouraged to share their views and recognise that they are entitled to have their own different beliefs which should not be used to influence others. </w:t>
      </w:r>
    </w:p>
    <w:p w:rsidR="00000000" w:rsidDel="00000000" w:rsidP="00000000" w:rsidRDefault="00000000" w:rsidRPr="00000000" w14:paraId="00000050">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7.2  Our PSHE provision is embedded across the curriculum. It directs our assemblies and underpins the ethos of the school. It is recognised that children with low aspirations are more vulnerable to radicalisation and therefore we strive to equip our pupils with confidence, self-belief, respect and tolerance as well as setting high standards and expectations for themselves. </w:t>
      </w:r>
    </w:p>
    <w:p w:rsidR="00000000" w:rsidDel="00000000" w:rsidP="00000000" w:rsidRDefault="00000000" w:rsidRPr="00000000" w14:paraId="00000051">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7.3  Children are regularly taught about how to stay safe when using the internet and are encouraged to recognise that people are not always who they say they are online. They are taught to seek adult help if they are upset or concerned about anything they read or see on the internet. </w:t>
      </w:r>
    </w:p>
    <w:p w:rsidR="00000000" w:rsidDel="00000000" w:rsidP="00000000" w:rsidRDefault="00000000" w:rsidRPr="00000000" w14:paraId="00000052">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8. STAFF TRAINING </w:t>
      </w:r>
    </w:p>
    <w:p w:rsidR="00000000" w:rsidDel="00000000" w:rsidP="00000000" w:rsidRDefault="00000000" w:rsidRPr="00000000" w14:paraId="00000053">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8.1 Through INSET opportunities in school, we will ensure that our staff 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w:t>
      </w:r>
    </w:p>
    <w:p w:rsidR="00000000" w:rsidDel="00000000" w:rsidP="00000000" w:rsidRDefault="00000000" w:rsidRPr="00000000" w14:paraId="00000054">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9. VISITORS AND THE USE OF SCHOOL PREMISES </w:t>
      </w:r>
    </w:p>
    <w:p w:rsidR="00000000" w:rsidDel="00000000" w:rsidP="00000000" w:rsidRDefault="00000000" w:rsidRPr="00000000" w14:paraId="00000055">
      <w:pPr>
        <w:pageBreakBefore w:val="0"/>
        <w:widowControl w:val="1"/>
        <w:spacing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9.1  All external visitors will be subject to Safeguarding Checks including DBS checks and photo identification. Children are NEVER left unsupervised with external visitors, regardless of safeguarding check outcomes. </w:t>
      </w:r>
    </w:p>
    <w:p w:rsidR="00000000" w:rsidDel="00000000" w:rsidP="00000000" w:rsidRDefault="00000000" w:rsidRPr="00000000" w14:paraId="00000056">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9.2  Upon arriving at the school, all visitors including contractors, will read and sign the schools code of conduct and be made aware of who the DSLs are and how to report any concerns which they may experience.</w:t>
      </w:r>
      <w:r w:rsidDel="00000000" w:rsidR="00000000" w:rsidRPr="00000000">
        <w:rPr>
          <w:rtl w:val="0"/>
        </w:rPr>
      </w:r>
    </w:p>
    <w:p w:rsidR="00000000" w:rsidDel="00000000" w:rsidP="00000000" w:rsidRDefault="00000000" w:rsidRPr="00000000" w14:paraId="00000057">
      <w:pPr>
        <w:pageBreakBefore w:val="0"/>
        <w:widowControl w:val="1"/>
        <w:spacing w:after="280" w:line="276"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10. POLICY REVIEW </w:t>
      </w:r>
    </w:p>
    <w:p w:rsidR="00000000" w:rsidDel="00000000" w:rsidP="00000000" w:rsidRDefault="00000000" w:rsidRPr="00000000" w14:paraId="00000058">
      <w:pPr>
        <w:pageBreakBefore w:val="0"/>
        <w:widowControl w:val="1"/>
        <w:spacing w:after="28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10.1 The Rainbow Education Multi Academy Trust Tackling Extremism and Radicalisation Policy will be reviewed annually as part of the overall Child Protection and Safeguarding policy review.</w:t>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850.3937007874016" w:top="850.3937007874016" w:left="850.3937007874016" w:right="850.3937007874016"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pageBreakBefore w:val="0"/>
      <w:widowControl w:val="1"/>
      <w:spacing w:line="276" w:lineRule="auto"/>
      <w:jc w:val="right"/>
      <w:rPr>
        <w:rFonts w:ascii="Century Gothic" w:cs="Century Gothic" w:eastAsia="Century Gothic" w:hAnsi="Century Gothic"/>
        <w:i w:val="1"/>
        <w:sz w:val="16"/>
        <w:szCs w:val="16"/>
      </w:rPr>
    </w:pPr>
    <w:r w:rsidDel="00000000" w:rsidR="00000000" w:rsidRPr="00000000">
      <w:rPr>
        <w:rFonts w:ascii="Century Gothic" w:cs="Century Gothic" w:eastAsia="Century Gothic" w:hAnsi="Century Gothic"/>
        <w:i w:val="1"/>
        <w:sz w:val="16"/>
        <w:szCs w:val="16"/>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pageBreakBefore w:val="0"/>
      <w:widowControl w:val="1"/>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EXTREMISM AND RADICALISATION POLICY</w:t>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-266699</wp:posOffset>
          </wp:positionV>
          <wp:extent cx="692202" cy="681038"/>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92202" cy="681038"/>
                  </a:xfrm>
                  <a:prstGeom prst="rect"/>
                  <a:ln/>
                </pic:spPr>
              </pic:pic>
            </a:graphicData>
          </a:graphic>
        </wp:anchor>
      </w:drawing>
    </w:r>
  </w:p>
  <w:p w:rsidR="00000000" w:rsidDel="00000000" w:rsidP="00000000" w:rsidRDefault="00000000" w:rsidRPr="00000000" w14:paraId="0000005B">
    <w:pPr>
      <w:pageBreakBefore w:val="0"/>
      <w:widowControl w:val="1"/>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______________________________________________________________________________________</w:t>
    </w:r>
  </w:p>
  <w:p w:rsidR="00000000" w:rsidDel="00000000" w:rsidP="00000000" w:rsidRDefault="00000000" w:rsidRPr="00000000" w14:paraId="0000005C">
    <w:pPr>
      <w:pageBreakBefore w:val="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D">
    <w:pPr>
      <w:pageBreakBefore w:val="0"/>
      <w:ind w:left="0" w:firstLine="0"/>
      <w:rPr>
        <w:rFonts w:ascii="Century Gothic" w:cs="Century Gothic" w:eastAsia="Century Gothic" w:hAnsi="Century Gothic"/>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2"/>
      <w:numFmt w:val="bullet"/>
      <w:lvlText w:val="●"/>
      <w:lvlJc w:val="left"/>
      <w:pPr>
        <w:ind w:left="720" w:hanging="360"/>
      </w:pPr>
      <w:rPr>
        <w:vertAlign w:val="baseline"/>
      </w:rPr>
    </w:lvl>
    <w:lvl w:ilvl="1">
      <w:start w:val="1"/>
      <w:numFmt w:val="bullet"/>
      <w:lvlText w:val="○"/>
      <w:lvlJc w:val="left"/>
      <w:pPr>
        <w:ind w:left="1440" w:hanging="360"/>
      </w:pPr>
      <w:rPr>
        <w:rFonts w:ascii="Arial" w:cs="Arial" w:eastAsia="Arial" w:hAnsi="Arial"/>
        <w:sz w:val="20"/>
        <w:szCs w:val="20"/>
        <w:vertAlign w:val="baseline"/>
      </w:rPr>
    </w:lvl>
    <w:lvl w:ilvl="2">
      <w:start w:val="1"/>
      <w:numFmt w:val="bullet"/>
      <w:lvlText w:val="■"/>
      <w:lvlJc w:val="left"/>
      <w:pPr>
        <w:ind w:left="2160" w:hanging="36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36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360"/>
      </w:pPr>
      <w:rP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0" w:firstLine="0"/>
      <w:jc w:val="left"/>
    </w:pPr>
    <w:rPr>
      <w:rFonts w:ascii="Arial" w:cs="Arial" w:eastAsia="Arial" w:hAnsi="Arial"/>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0" w:firstLine="0"/>
      <w:jc w:val="left"/>
    </w:pPr>
    <w:rPr>
      <w:rFonts w:ascii="Arial" w:cs="Arial" w:eastAsia="Arial" w:hAnsi="Arial"/>
      <w:b w:val="1"/>
      <w:i w:val="0"/>
      <w:smallCaps w:val="0"/>
      <w:strike w:val="0"/>
      <w:color w:val="000000"/>
      <w:sz w:val="26"/>
      <w:szCs w:val="26"/>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